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2EE4" w14:textId="79832F96" w:rsidR="00F906ED" w:rsidRDefault="009A233F" w:rsidP="009A233F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33F">
        <w:rPr>
          <w:rFonts w:ascii="Times New Roman" w:hAnsi="Times New Roman" w:cs="Times New Roman"/>
          <w:sz w:val="24"/>
          <w:szCs w:val="24"/>
        </w:rPr>
        <w:t>Сведения о величине резервируемой максимальной мощности, определяемой в соответствии с Правилами недискриминационного доступа к услугам по передаче электрической энергии и оказания этих услуг, утвержденными постановлением Правительства РФ от 27 декабря 2044 г. №861, в разбивке по уровням напряжения</w:t>
      </w:r>
      <w:r w:rsidR="00C26698" w:rsidRPr="00C26698">
        <w:t xml:space="preserve"> </w:t>
      </w:r>
      <w:r w:rsidR="00C26698" w:rsidRPr="00C26698">
        <w:rPr>
          <w:rFonts w:ascii="Times New Roman" w:hAnsi="Times New Roman" w:cs="Times New Roman"/>
          <w:sz w:val="24"/>
          <w:szCs w:val="24"/>
        </w:rPr>
        <w:t xml:space="preserve">35 </w:t>
      </w:r>
      <w:proofErr w:type="spellStart"/>
      <w:r w:rsidR="00C26698" w:rsidRPr="00C2669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26698" w:rsidRPr="00C26698">
        <w:rPr>
          <w:rFonts w:ascii="Times New Roman" w:hAnsi="Times New Roman" w:cs="Times New Roman"/>
          <w:sz w:val="24"/>
          <w:szCs w:val="24"/>
        </w:rPr>
        <w:t xml:space="preserve"> и выше и ниже 35 </w:t>
      </w:r>
      <w:proofErr w:type="spellStart"/>
      <w:r w:rsidR="00C26698" w:rsidRPr="00C2669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9A233F">
        <w:rPr>
          <w:rFonts w:ascii="Times New Roman" w:hAnsi="Times New Roman" w:cs="Times New Roman"/>
          <w:sz w:val="24"/>
          <w:szCs w:val="24"/>
        </w:rPr>
        <w:t xml:space="preserve"> за </w:t>
      </w:r>
      <w:r w:rsidR="000D6C7B">
        <w:rPr>
          <w:rFonts w:ascii="Times New Roman" w:hAnsi="Times New Roman" w:cs="Times New Roman"/>
          <w:sz w:val="24"/>
          <w:szCs w:val="24"/>
        </w:rPr>
        <w:t>2</w:t>
      </w:r>
      <w:r w:rsidRPr="009A233F">
        <w:rPr>
          <w:rFonts w:ascii="Times New Roman" w:hAnsi="Times New Roman" w:cs="Times New Roman"/>
          <w:sz w:val="24"/>
          <w:szCs w:val="24"/>
        </w:rPr>
        <w:t>-</w:t>
      </w:r>
      <w:r w:rsidR="00BD6D18">
        <w:rPr>
          <w:rFonts w:ascii="Times New Roman" w:hAnsi="Times New Roman" w:cs="Times New Roman"/>
          <w:sz w:val="24"/>
          <w:szCs w:val="24"/>
        </w:rPr>
        <w:t>о</w:t>
      </w:r>
      <w:r w:rsidRPr="009A233F">
        <w:rPr>
          <w:rFonts w:ascii="Times New Roman" w:hAnsi="Times New Roman" w:cs="Times New Roman"/>
          <w:sz w:val="24"/>
          <w:szCs w:val="24"/>
        </w:rPr>
        <w:t>й квартал 202</w:t>
      </w:r>
      <w:r w:rsidR="00F0450C">
        <w:rPr>
          <w:rFonts w:ascii="Times New Roman" w:hAnsi="Times New Roman" w:cs="Times New Roman"/>
          <w:sz w:val="24"/>
          <w:szCs w:val="24"/>
        </w:rPr>
        <w:t>6</w:t>
      </w:r>
      <w:r w:rsidRPr="009A233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horzAnchor="margin" w:tblpXSpec="center" w:tblpY="334"/>
        <w:tblW w:w="0" w:type="auto"/>
        <w:tblLook w:val="04A0" w:firstRow="1" w:lastRow="0" w:firstColumn="1" w:lastColumn="0" w:noHBand="0" w:noVBand="1"/>
      </w:tblPr>
      <w:tblGrid>
        <w:gridCol w:w="846"/>
        <w:gridCol w:w="3121"/>
        <w:gridCol w:w="2010"/>
        <w:gridCol w:w="2398"/>
        <w:gridCol w:w="2819"/>
        <w:gridCol w:w="1842"/>
        <w:gridCol w:w="1838"/>
      </w:tblGrid>
      <w:tr w:rsidR="009A233F" w14:paraId="2C5F9B9D" w14:textId="77777777" w:rsidTr="009A233F">
        <w:trPr>
          <w:trHeight w:val="2022"/>
        </w:trPr>
        <w:tc>
          <w:tcPr>
            <w:tcW w:w="846" w:type="dxa"/>
            <w:vAlign w:val="center"/>
          </w:tcPr>
          <w:p w14:paraId="2DD586A3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1" w:type="dxa"/>
            <w:vAlign w:val="center"/>
          </w:tcPr>
          <w:p w14:paraId="739AD86E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потребителя</w:t>
            </w:r>
          </w:p>
        </w:tc>
        <w:tc>
          <w:tcPr>
            <w:tcW w:w="2010" w:type="dxa"/>
            <w:vAlign w:val="center"/>
          </w:tcPr>
          <w:p w14:paraId="166DDD2A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договора на снабжение</w:t>
            </w:r>
          </w:p>
        </w:tc>
        <w:tc>
          <w:tcPr>
            <w:tcW w:w="2398" w:type="dxa"/>
            <w:vAlign w:val="center"/>
          </w:tcPr>
          <w:p w14:paraId="0FCA48A3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Заявленная максимальная мощность энергопринимающих устройств потребителя, кВт</w:t>
            </w:r>
          </w:p>
        </w:tc>
        <w:tc>
          <w:tcPr>
            <w:tcW w:w="2819" w:type="dxa"/>
            <w:vAlign w:val="center"/>
          </w:tcPr>
          <w:p w14:paraId="5E51476A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Использованная мощность энергопринимающих устройств потребителя в отчетном периоде, кВт</w:t>
            </w:r>
          </w:p>
        </w:tc>
        <w:tc>
          <w:tcPr>
            <w:tcW w:w="1842" w:type="dxa"/>
            <w:vAlign w:val="center"/>
          </w:tcPr>
          <w:p w14:paraId="6F2DA22B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резервируемой максимальной мощности, кВт</w:t>
            </w:r>
          </w:p>
        </w:tc>
        <w:tc>
          <w:tcPr>
            <w:tcW w:w="1838" w:type="dxa"/>
            <w:vAlign w:val="center"/>
          </w:tcPr>
          <w:p w14:paraId="44B344B5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напряжения</w:t>
            </w:r>
          </w:p>
        </w:tc>
      </w:tr>
      <w:tr w:rsidR="009A233F" w14:paraId="43D60472" w14:textId="77777777" w:rsidTr="009A233F">
        <w:tc>
          <w:tcPr>
            <w:tcW w:w="846" w:type="dxa"/>
          </w:tcPr>
          <w:p w14:paraId="6AE190ED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14:paraId="6A81CB75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14:paraId="10672EFC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14:paraId="6182271A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9" w:type="dxa"/>
          </w:tcPr>
          <w:p w14:paraId="5922FB11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2E06A739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8" w:type="dxa"/>
          </w:tcPr>
          <w:p w14:paraId="504A0CB3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233F" w14:paraId="772D1BDB" w14:textId="77777777" w:rsidTr="009A233F">
        <w:trPr>
          <w:trHeight w:val="411"/>
        </w:trPr>
        <w:tc>
          <w:tcPr>
            <w:tcW w:w="846" w:type="dxa"/>
            <w:vAlign w:val="center"/>
          </w:tcPr>
          <w:p w14:paraId="047565F4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1" w:type="dxa"/>
            <w:vAlign w:val="center"/>
          </w:tcPr>
          <w:p w14:paraId="26D501A2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0" w:type="dxa"/>
            <w:vAlign w:val="center"/>
          </w:tcPr>
          <w:p w14:paraId="54AC5BF9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8" w:type="dxa"/>
            <w:vAlign w:val="center"/>
          </w:tcPr>
          <w:p w14:paraId="73513B2B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9" w:type="dxa"/>
            <w:vAlign w:val="center"/>
          </w:tcPr>
          <w:p w14:paraId="0E57C70D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587BFCE3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center"/>
          </w:tcPr>
          <w:p w14:paraId="27A16F07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F5D3E9E" w14:textId="0737E54E" w:rsidR="009A233F" w:rsidRDefault="009A233F" w:rsidP="009A23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493C4" w14:textId="1892A93B" w:rsidR="009A233F" w:rsidRDefault="009A233F" w:rsidP="009A23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72FBE6" w14:textId="4F367AA0" w:rsidR="009A233F" w:rsidRPr="009A233F" w:rsidRDefault="009A233F" w:rsidP="009A233F">
      <w:pPr>
        <w:rPr>
          <w:rFonts w:ascii="Times New Roman" w:hAnsi="Times New Roman" w:cs="Times New Roman"/>
          <w:sz w:val="24"/>
          <w:szCs w:val="24"/>
        </w:rPr>
      </w:pPr>
    </w:p>
    <w:p w14:paraId="780B1E51" w14:textId="5D971398" w:rsidR="009A233F" w:rsidRPr="009A233F" w:rsidRDefault="009A233F" w:rsidP="009A233F">
      <w:pPr>
        <w:rPr>
          <w:rFonts w:ascii="Times New Roman" w:hAnsi="Times New Roman" w:cs="Times New Roman"/>
          <w:sz w:val="24"/>
          <w:szCs w:val="24"/>
        </w:rPr>
      </w:pPr>
    </w:p>
    <w:p w14:paraId="07D785F7" w14:textId="723AFCBD" w:rsidR="009A233F" w:rsidRDefault="009A233F" w:rsidP="009A233F">
      <w:pPr>
        <w:rPr>
          <w:rFonts w:ascii="Times New Roman" w:hAnsi="Times New Roman" w:cs="Times New Roman"/>
          <w:sz w:val="24"/>
          <w:szCs w:val="24"/>
        </w:rPr>
      </w:pPr>
    </w:p>
    <w:p w14:paraId="5BFEDEB6" w14:textId="5BB2D64A" w:rsidR="009A233F" w:rsidRPr="009A233F" w:rsidRDefault="009A233F" w:rsidP="009A233F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A233F" w:rsidRPr="009A233F" w:rsidSect="009A233F">
      <w:pgSz w:w="16838" w:h="11906" w:orient="landscape"/>
      <w:pgMar w:top="1134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D6"/>
    <w:rsid w:val="000D6C7B"/>
    <w:rsid w:val="008531FA"/>
    <w:rsid w:val="009A233F"/>
    <w:rsid w:val="00BD6D18"/>
    <w:rsid w:val="00C26698"/>
    <w:rsid w:val="00C506D6"/>
    <w:rsid w:val="00F0450C"/>
    <w:rsid w:val="00F9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036C"/>
  <w15:chartTrackingRefBased/>
  <w15:docId w15:val="{AEC9497D-856E-4BD8-B89C-861A1F7F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Александра Игоревна</dc:creator>
  <cp:keywords/>
  <dc:description/>
  <cp:lastModifiedBy>Галанова Ирина Анатольевна</cp:lastModifiedBy>
  <cp:revision>8</cp:revision>
  <dcterms:created xsi:type="dcterms:W3CDTF">2025-06-11T04:00:00Z</dcterms:created>
  <dcterms:modified xsi:type="dcterms:W3CDTF">2026-07-06T12:37:00Z</dcterms:modified>
</cp:coreProperties>
</file>