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521593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47699" cy="63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.0pt;height:50.2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erif" w:hAnsi="Liberation Serif" w:cs="Liberation Serif" w:eastAsia="Liberation Serif"/>
          <w:sz w:val="36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erif" w:hAnsi="Liberation Serif" w:cs="Liberation Serif" w:eastAsia="Liberation Serif"/>
          <w:color w:val="0000FF"/>
          <w:sz w:val="36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erif" w:hAnsi="Liberation Serif" w:cs="Liberation Serif" w:eastAsia="Liberation Serif"/>
          <w:color w:val="0000FF"/>
          <w:sz w:val="36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erif" w:hAnsi="Liberation Serif" w:cs="Liberation Serif" w:eastAsia="Liberation Serif"/>
          <w:color w:val="0000FF"/>
          <w:sz w:val="36"/>
        </w:rPr>
      </w:r>
      <w:r/>
    </w:p>
    <w:p>
      <w:pPr>
        <w:contextualSpacing w:val="true"/>
        <w:jc w:val="center"/>
        <w:tabs>
          <w:tab w:val="left" w:pos="720" w:leader="none"/>
        </w:tabs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36"/>
        </w:rPr>
      </w:r>
      <w:r>
        <w:rPr>
          <w:rFonts w:ascii="Liberation Serif" w:hAnsi="Liberation Serif" w:cs="Liberation Serif" w:eastAsia="Liberation Serif"/>
          <w:color w:val="0000FF"/>
          <w:sz w:val="36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b/>
          <w:color w:val="0000FF"/>
          <w:sz w:val="36"/>
          <w:szCs w:val="40"/>
        </w:rPr>
        <w:t xml:space="preserve">ПРИКАЗ</w:t>
      </w:r>
      <w:r>
        <w:rPr>
          <w:rFonts w:ascii="Liberation Serif" w:hAnsi="Liberation Serif" w:cs="Liberation Serif" w:eastAsia="Liberation Serif"/>
          <w:color w:val="0000FF"/>
          <w:sz w:val="36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28"/>
        </w:rPr>
      </w:r>
      <w:r>
        <w:rPr>
          <w:rFonts w:ascii="Liberation Serif" w:hAnsi="Liberation Serif" w:cs="Liberation Serif" w:eastAsia="Liberation Serif"/>
          <w:color w:val="0000FF"/>
          <w:sz w:val="28"/>
        </w:rPr>
      </w:r>
      <w:r/>
    </w:p>
    <w:p>
      <w:pPr>
        <w:ind w:right="21"/>
        <w:tabs>
          <w:tab w:val="left" w:pos="9900" w:leader="none"/>
        </w:tabs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28"/>
        </w:rPr>
        <w:t xml:space="preserve">25 ноября 2022 г.                                                                                             № 634-т</w:t>
      </w:r>
      <w:r>
        <w:rPr>
          <w:rFonts w:ascii="Liberation Serif" w:hAnsi="Liberation Serif" w:cs="Liberation Serif" w:eastAsia="Liberation Serif"/>
          <w:color w:val="0000FF"/>
          <w:sz w:val="28"/>
        </w:rPr>
      </w:r>
      <w:r/>
    </w:p>
    <w:p>
      <w:pPr>
        <w:ind w:right="21"/>
        <w:tabs>
          <w:tab w:val="left" w:pos="9900" w:leader="none"/>
        </w:tabs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28"/>
          <w:szCs w:val="28"/>
        </w:rPr>
      </w:r>
      <w:r/>
    </w:p>
    <w:p>
      <w:pPr>
        <w:pStyle w:val="888"/>
        <w:ind w:right="228" w:firstLine="0"/>
        <w:jc w:val="center"/>
        <w:rPr>
          <w:rFonts w:ascii="Liberation Serif" w:hAnsi="Liberation Serif" w:cs="Liberation Serif" w:eastAsia="Liberation Serif"/>
          <w:color w:val="0000FF"/>
        </w:rPr>
      </w:pPr>
      <w:r>
        <w:rPr>
          <w:rFonts w:ascii="Liberation Serif" w:hAnsi="Liberation Serif" w:cs="Liberation Serif" w:eastAsia="Liberation Serif"/>
          <w:color w:val="0000FF"/>
          <w:sz w:val="24"/>
        </w:rPr>
        <w:t xml:space="preserve">г. Салехард</w:t>
      </w:r>
      <w:r/>
    </w:p>
    <w:p>
      <w:pPr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</w:rPr>
        <w:t xml:space="preserve">Включен в регистр нормативных правовых актов</w:t>
      </w:r>
      <w:r/>
    </w:p>
    <w:p>
      <w:pPr>
        <w:contextualSpacing w:val="true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</w:rPr>
        <w:t xml:space="preserve">Ямало-Ненецкого автономного округа ___ _________________ 2022 г.</w:t>
      </w:r>
      <w:r/>
    </w:p>
    <w:p>
      <w:pPr>
        <w:contextualSpacing w:val="true"/>
        <w:ind w:firstLine="709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Cs/>
        </w:rPr>
        <w:t xml:space="preserve">Регистрационный № ______</w:t>
      </w:r>
      <w:r/>
    </w:p>
    <w:p>
      <w:pPr>
        <w:jc w:val="center"/>
        <w:rPr>
          <w:rFonts w:ascii="Liberation Serif" w:hAnsi="Liberation Serif" w:cs="Liberation Serif" w:eastAsia="Liberation Serif"/>
          <w:b/>
          <w:bCs/>
        </w:rPr>
      </w:pPr>
      <w:r>
        <w:rPr>
          <w:rFonts w:ascii="Liberation Serif" w:hAnsi="Liberation Serif" w:cs="Liberation Serif" w:eastAsia="Liberation Serif"/>
          <w:b/>
          <w:bCs/>
        </w:rPr>
      </w:r>
      <w:r/>
    </w:p>
    <w:p>
      <w:pPr>
        <w:ind w:left="540"/>
        <w:rPr>
          <w:rFonts w:ascii="Liberation Serif" w:hAnsi="Liberation Serif" w:cs="Liberation Serif" w:eastAsia="Liberation Serif"/>
          <w:b/>
          <w:bCs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bCs/>
          <w:sz w:val="28"/>
          <w:szCs w:val="28"/>
        </w:rPr>
      </w:r>
      <w:r/>
    </w:p>
    <w:p>
      <w:pPr>
        <w:pStyle w:val="893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Об утверждении стандартизированных тарифных ставок и формулы для расчета платы за технологическое присоединение к элект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рическим сетям</w:t>
      </w:r>
      <w:r/>
    </w:p>
    <w:p>
      <w:pPr>
        <w:pStyle w:val="893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территориальных сетевых организаций энергопринимающих</w:t>
      </w:r>
      <w:r/>
    </w:p>
    <w:p>
      <w:pPr>
        <w:ind w:firstLine="540"/>
        <w:jc w:val="center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/>
          <w:sz w:val="28"/>
          <w:szCs w:val="28"/>
        </w:rPr>
        <w:t xml:space="preserve">устройств заявителей</w:t>
      </w:r>
      <w:r>
        <w:rPr>
          <w:rFonts w:ascii="Liberation Serif" w:hAnsi="Liberation Serif" w:cs="Liberation Serif" w:eastAsia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 w:eastAsia="Liberation Serif"/>
          <w:b/>
          <w:sz w:val="28"/>
          <w:szCs w:val="28"/>
        </w:rPr>
        <w:t xml:space="preserve">на 2022 - 2023 годы</w:t>
      </w:r>
      <w:r/>
    </w:p>
    <w:p>
      <w:pPr>
        <w:ind w:firstLine="540"/>
        <w:jc w:val="center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b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В соответствии с Федеральным законом от 26 марта 2003 года № 35-ФЗ «Об электроэнергетике», постановлением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приказ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ом ФАС России </w:t>
      </w:r>
      <w:r>
        <w:rPr>
          <w:rFonts w:ascii="Liberation Serif" w:hAnsi="Liberation Serif" w:cs="Liberation Serif" w:eastAsia="Liberation Serif"/>
          <w:color w:val="000000"/>
          <w:sz w:val="28"/>
        </w:rPr>
        <w:br/>
        <w:t xml:space="preserve">от 30 июня 2022 года № 490/22 «Об утверждении Методических указаний по определению размера платы за технологическое присоединение </w:t>
      </w:r>
      <w:r>
        <w:rPr>
          <w:rFonts w:ascii="Liberation Serif" w:hAnsi="Liberation Serif" w:cs="Liberation Serif" w:eastAsia="Liberation Serif"/>
          <w:color w:val="000000"/>
          <w:sz w:val="28"/>
        </w:rPr>
        <w:br/>
        <w:t xml:space="preserve">к электрическим сетям», 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постановлением Правительства Ямало-Ненецкого автономного округа от 25 декабря 2013 год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erif" w:hAnsi="Liberation Serif" w:cs="Liberation Serif" w:eastAsia="Liberation Serif"/>
          <w:b/>
          <w:sz w:val="28"/>
          <w:szCs w:val="28"/>
        </w:rPr>
        <w:t xml:space="preserve">п р и к а з ы в а ю:</w:t>
      </w:r>
      <w:r/>
    </w:p>
    <w:p>
      <w:pPr>
        <w:pStyle w:val="886"/>
        <w:contextualSpacing w:val="true"/>
        <w:ind w:firstLine="709"/>
        <w:jc w:val="both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pStyle w:val="886"/>
        <w:contextualSpacing w:val="true"/>
        <w:ind w:firstLine="709"/>
        <w:jc w:val="both"/>
        <w:rPr>
          <w:rFonts w:ascii="Liberation Serif" w:hAnsi="Liberation Serif" w:cs="Liberation Serif" w:eastAsia="Liberation Serif"/>
          <w:sz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1. Утвердить:</w:t>
      </w:r>
      <w:r/>
    </w:p>
    <w:p>
      <w:pPr>
        <w:pStyle w:val="886"/>
        <w:contextualSpacing w:val="true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стандартизированные тарифные </w:t>
      </w:r>
      <w:hyperlink w:tooltip="#P44" w:anchor="P44" w:history="1">
        <w:r>
          <w:rPr>
            <w:rFonts w:ascii="Liberation Serif" w:hAnsi="Liberation Serif" w:cs="Liberation Serif" w:eastAsia="Liberation Serif"/>
            <w:color w:val="0000FF"/>
            <w:sz w:val="28"/>
            <w:szCs w:val="28"/>
          </w:rPr>
          <w:t xml:space="preserve">ставки</w:t>
        </w:r>
      </w:hyperlink>
      <w:r>
        <w:rPr>
          <w:rFonts w:ascii="Liberation Serif" w:hAnsi="Liberation Serif" w:cs="Liberation Serif" w:eastAsia="Liberation Serif"/>
          <w:sz w:val="28"/>
          <w:szCs w:val="28"/>
        </w:rPr>
        <w:t xml:space="preserve"> для расчета платы за т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ехнологическое присоединение к электрическим сетям территориальных сетевых организаций энергопринимающих устройств заявителей, на 2022-2023 годы, согласно приложению № 1;</w:t>
      </w:r>
      <w:r/>
    </w:p>
    <w:p>
      <w:pPr>
        <w:pStyle w:val="886"/>
        <w:contextualSpacing w:val="true"/>
        <w:ind w:firstLine="709"/>
        <w:jc w:val="both"/>
        <w:rPr>
          <w:rFonts w:ascii="Liberation Serif" w:hAnsi="Liberation Serif" w:cs="Liberation Serif" w:eastAsia="Liberation Serif"/>
        </w:rPr>
      </w:pPr>
      <w:r>
        <w:fldChar w:fldCharType="begin"/>
      </w:r>
      <w:r>
        <w:instrText xml:space="preserve"> HYPERLINK \l "P502" \o "#P502" </w:instrText>
      </w:r>
      <w:r>
        <w:fldChar w:fldCharType="separate"/>
      </w:r>
      <w:r>
        <w:rPr>
          <w:rFonts w:ascii="Liberation Serif" w:hAnsi="Liberation Serif" w:cs="Liberation Serif" w:eastAsia="Liberation Serif"/>
          <w:color w:val="0000FF"/>
          <w:sz w:val="28"/>
          <w:szCs w:val="28"/>
        </w:rPr>
        <w:t xml:space="preserve">формулу</w:t>
      </w:r>
      <w:r>
        <w:rPr>
          <w:rFonts w:ascii="Liberation Serif" w:hAnsi="Liberation Serif" w:cs="Liberation Serif" w:eastAsia="Liberation Serif"/>
          <w:color w:val="0000FF"/>
          <w:sz w:val="28"/>
          <w:szCs w:val="28"/>
        </w:rPr>
        <w:fldChar w:fldCharType="end"/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платы за технологическое присоединение к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 электрическим сетям территориальных сетевых организаций энергопринимающих устройств заявителей, на 2022-2023 годы, согласно приложению № 2.</w:t>
      </w:r>
      <w:r/>
    </w:p>
    <w:p>
      <w:pPr>
        <w:pStyle w:val="893"/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b w:val="false"/>
          <w:sz w:val="28"/>
          <w:szCs w:val="28"/>
        </w:rPr>
        <w:t xml:space="preserve">2. Утвердить размер выпадающих доходов, связанных </w:t>
      </w:r>
      <w:r>
        <w:rPr>
          <w:rFonts w:ascii="Liberation Serif" w:hAnsi="Liberation Serif" w:cs="Liberation Serif" w:eastAsia="Liberation Serif"/>
          <w:b w:val="false"/>
          <w:sz w:val="28"/>
          <w:szCs w:val="28"/>
        </w:rPr>
        <w:br/>
        <w:t xml:space="preserve">с осуществлением технологического присоединения к электрическим </w:t>
      </w:r>
      <w:r>
        <w:rPr>
          <w:rFonts w:ascii="Liberation Serif" w:hAnsi="Liberation Serif" w:cs="Liberation Serif" w:eastAsia="Liberation Serif"/>
          <w:b w:val="false"/>
          <w:sz w:val="28"/>
          <w:szCs w:val="28"/>
        </w:rPr>
        <w:t xml:space="preserve">сетям территориальных сетевых организаций энергопринимающих устройств заявителей, согласно приложению № 3.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3. Признать утратившими силу: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 от 21 декабря 2021 года № 510-т «Об утверждении стандартизированных тарифных ставок, ставок за единицу максимальной мощности и формулы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для расчета платы за технологическое присоединение к электрическим сетям территориальных сетевых организаций энергопринимающих устройств заявителей на 2022 год»;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</w:t>
      </w:r>
      <w:r>
        <w:rPr>
          <w:rFonts w:ascii="Liberation Serif" w:hAnsi="Liberation Serif" w:cs="Liberation Serif" w:eastAsia="Liberation Serif"/>
          <w:sz w:val="28"/>
          <w:szCs w:val="28"/>
        </w:rPr>
        <w:t xml:space="preserve">нецкого автономного округа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от 29 июня 2022 года № 137-т «О внесении изменений в приложения №№ 1, 2, 3, утвержденные приказом департамента тарифной политики, энергетики и жилищно-коммунального комплекса Ямало-Ненецкого автономного округа от 21 декабря 2021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года № 510-т»;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color w:val="000000"/>
          <w:sz w:val="28"/>
        </w:rPr>
        <w:t xml:space="preserve">пункт 2 изменений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, которые вносятся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в некоторые приказы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, утвержденных приказом департамента тарифной политики, энергетики и жилищно-коммунального комплекса Ямало-Ненецкого автономного окру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га от 14 июля 2022 года № 178-т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;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color w:val="000000"/>
        </w:rPr>
      </w:pPr>
      <w:r>
        <w:rPr>
          <w:rFonts w:ascii="Liberation Serif" w:hAnsi="Liberation Serif" w:cs="Liberation Serif" w:eastAsia="Liberation Serif"/>
          <w:sz w:val="28"/>
          <w:szCs w:val="28"/>
        </w:rPr>
        <w:t xml:space="preserve">приказ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от 27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 октября 2022 года № 395-т «О внесении изменения в пункт 4 приложения № 1 к приказу департамента тарифной политики, энергетики и жилищно-коммунального комплекса Ямало-Ненецкого автономного округа от 21 декабря 2021 года </w:t>
      </w:r>
      <w:r>
        <w:rPr>
          <w:rFonts w:ascii="Liberation Serif" w:hAnsi="Liberation Serif" w:cs="Liberation Serif" w:eastAsia="Liberation Serif"/>
          <w:color w:val="000000"/>
          <w:sz w:val="28"/>
        </w:rPr>
        <w:br/>
        <w:t xml:space="preserve">№ 510-т».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b/>
          <w:sz w:val="28"/>
          <w:szCs w:val="28"/>
        </w:rPr>
      </w:pPr>
      <w:r>
        <w:rPr>
          <w:rFonts w:ascii="Liberation Serif" w:hAnsi="Liberation Serif" w:cs="Liberation Serif" w:eastAsia="Liberation Serif"/>
          <w:color w:val="000000"/>
          <w:sz w:val="28"/>
        </w:rPr>
        <w:t xml:space="preserve">4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. Настоящий приказ вступ</w:t>
      </w:r>
      <w:r>
        <w:rPr>
          <w:rFonts w:ascii="Liberation Serif" w:hAnsi="Liberation Serif" w:cs="Liberation Serif" w:eastAsia="Liberation Serif"/>
          <w:color w:val="000000"/>
          <w:sz w:val="28"/>
        </w:rPr>
        <w:t xml:space="preserve">ает в силу с 01 декабря 2022 года.</w:t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ind w:firstLine="709"/>
        <w:jc w:val="both"/>
        <w:rPr>
          <w:rFonts w:ascii="Liberation Serif" w:hAnsi="Liberation Serif" w:cs="Liberation Serif" w:eastAsia="Liberation Serif"/>
          <w:sz w:val="28"/>
          <w:szCs w:val="28"/>
        </w:rPr>
      </w:pPr>
      <w:r>
        <w:rPr>
          <w:rFonts w:ascii="Liberation Serif" w:hAnsi="Liberation Serif" w:cs="Liberation Serif" w:eastAsia="Liberation Serif"/>
          <w:sz w:val="28"/>
          <w:szCs w:val="28"/>
        </w:rPr>
      </w:r>
      <w:r/>
    </w:p>
    <w:p>
      <w:pPr>
        <w:jc w:val="both"/>
        <w:rPr>
          <w:rFonts w:ascii="Liberation Serif" w:hAnsi="Liberation Serif" w:cs="Liberation Serif" w:eastAsia="Liberation Serif"/>
          <w:bCs/>
          <w:sz w:val="28"/>
          <w:szCs w:val="28"/>
        </w:rPr>
        <w:outlineLvl w:val="0"/>
      </w:pPr>
      <w:r>
        <w:rPr>
          <w:rFonts w:ascii="Liberation Serif" w:hAnsi="Liberation Serif" w:cs="Liberation Serif" w:eastAsia="Liberation Serif"/>
          <w:bCs/>
          <w:sz w:val="28"/>
          <w:szCs w:val="28"/>
        </w:rPr>
      </w:r>
      <w:r/>
    </w:p>
    <w:p>
      <w:pPr>
        <w:jc w:val="both"/>
        <w:rPr>
          <w:rFonts w:ascii="Liberation Serif" w:hAnsi="Liberation Serif" w:cs="Liberation Serif" w:eastAsia="Liberation Serif"/>
          <w:bCs/>
          <w:sz w:val="28"/>
          <w:szCs w:val="28"/>
        </w:rPr>
        <w:outlineLvl w:val="0"/>
      </w:pPr>
      <w:r>
        <w:rPr>
          <w:rFonts w:ascii="Liberation Serif" w:hAnsi="Liberation Serif" w:cs="Liberation Serif" w:eastAsia="Liberation Serif"/>
          <w:bCs/>
          <w:sz w:val="28"/>
          <w:szCs w:val="28"/>
        </w:rPr>
        <w:t xml:space="preserve">Директор департамента                                                                      Д.Н. Афанасьев</w:t>
      </w:r>
      <w:r/>
    </w:p>
    <w:p>
      <w:pPr>
        <w:jc w:val="both"/>
        <w:rPr>
          <w:rFonts w:ascii="Liberation Serif" w:hAnsi="Liberation Serif" w:cs="Liberation Serif" w:eastAsia="Liberation Serif"/>
          <w:bCs/>
          <w:sz w:val="28"/>
          <w:szCs w:val="28"/>
        </w:rPr>
        <w:outlineLvl w:val="0"/>
      </w:pPr>
      <w:r>
        <w:rPr>
          <w:rFonts w:ascii="Liberation Serif" w:hAnsi="Liberation Serif" w:cs="Liberation Serif" w:eastAsia="Liberation Serif"/>
          <w:bCs/>
          <w:sz w:val="28"/>
          <w:szCs w:val="28"/>
        </w:rPr>
      </w:r>
      <w:r/>
    </w:p>
    <w:p>
      <w:pPr>
        <w:ind w:left="5664" w:firstLine="708"/>
        <w:rPr>
          <w:rFonts w:ascii="Liberation Serif" w:hAnsi="Liberation Serif" w:cs="Liberation Serif" w:eastAsia="Liberation Serif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Приложение № 1</w:t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Утверждены </w:t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приказом департамента тарифной </w:t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политики, энергетики и жилищно-ко</w:t>
      </w:r>
      <w:r>
        <w:rPr>
          <w:rFonts w:ascii="Liberation Serif" w:hAnsi="Liberation Serif" w:cs="Liberation Serif" w:eastAsia="Liberation Serif"/>
        </w:rPr>
        <w:t xml:space="preserve">ммунального комплекса </w:t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Ямало-Ненецкого автономного округа </w:t>
      </w:r>
      <w:r/>
    </w:p>
    <w:p>
      <w:pPr>
        <w:contextualSpacing w:val="true"/>
        <w:ind w:left="5387" w:firstLine="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>
        <w:rPr>
          <w:rFonts w:ascii="Liberation Serif" w:hAnsi="Liberation Serif" w:cs="Liberation Serif" w:eastAsia="Liberation Serif"/>
          <w:sz w:val="24"/>
          <w:szCs w:val="26"/>
        </w:rPr>
        <w:t xml:space="preserve">от 25 ноября 2022 года № 634-т</w:t>
      </w:r>
      <w:r/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ind w:left="5387" w:firstLine="7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pStyle w:val="881"/>
        <w:rPr>
          <w:rFonts w:ascii="Liberation Serif" w:hAnsi="Liberation Serif" w:cs="Liberation Serif" w:eastAsia="Liberation Serif"/>
          <w:lang w:eastAsia="ru-RU"/>
        </w:rPr>
      </w:pPr>
      <w:r>
        <w:rPr>
          <w:rFonts w:ascii="Liberation Serif" w:hAnsi="Liberation Serif" w:cs="Liberation Serif" w:eastAsia="Liberation Serif"/>
          <w:lang w:eastAsia="ru-RU"/>
        </w:rPr>
      </w:r>
      <w:r/>
    </w:p>
    <w:p>
      <w:pPr>
        <w:pStyle w:val="881"/>
        <w:rPr>
          <w:rFonts w:ascii="Liberation Serif" w:hAnsi="Liberation Serif" w:cs="Liberation Serif" w:eastAsia="Liberation Serif"/>
          <w:lang w:eastAsia="ru-RU"/>
        </w:rPr>
      </w:pPr>
      <w:r>
        <w:rPr>
          <w:rFonts w:ascii="Liberation Serif" w:hAnsi="Liberation Serif" w:cs="Liberation Serif" w:eastAsia="Liberation Serif"/>
          <w:lang w:eastAsia="ru-RU"/>
        </w:rPr>
      </w:r>
      <w:r/>
    </w:p>
    <w:p>
      <w:pPr>
        <w:pStyle w:val="893"/>
        <w:contextualSpacing w:val="true"/>
        <w:jc w:val="center"/>
        <w:rPr>
          <w:rFonts w:ascii="Liberation Serif" w:hAnsi="Liberation Serif" w:cs="Liberation Serif" w:eastAsia="Liberation Serif"/>
        </w:rPr>
      </w:pPr>
      <w:r/>
      <w:bookmarkStart w:id="1" w:name="P36"/>
      <w:r/>
      <w:bookmarkEnd w:id="1"/>
      <w:r>
        <w:rPr>
          <w:rFonts w:ascii="Liberation Serif" w:hAnsi="Liberation Serif" w:cs="Liberation Serif" w:eastAsia="Liberation Serif"/>
          <w:b w:val="false"/>
          <w:sz w:val="24"/>
          <w:szCs w:val="24"/>
        </w:rPr>
        <w:t xml:space="preserve">СТАНДАРТИЗИРОВАННЫЕ ТАРИФНЫЕ СТАВКИ ДЛЯ РАСЧЕТА ПЛАТЫ </w:t>
      </w:r>
      <w:r/>
    </w:p>
    <w:p>
      <w:pPr>
        <w:pStyle w:val="893"/>
        <w:contextualSpacing w:val="true"/>
        <w:jc w:val="center"/>
        <w:rPr>
          <w:rFonts w:ascii="Liberation Serif" w:hAnsi="Liberation Serif" w:cs="Liberation Serif" w:eastAsia="Liberation Serif"/>
          <w:b w:val="false"/>
          <w:sz w:val="24"/>
        </w:rPr>
      </w:pPr>
      <w:r>
        <w:rPr>
          <w:rFonts w:ascii="Liberation Serif" w:hAnsi="Liberation Serif" w:cs="Liberation Serif" w:eastAsia="Liberation Serif"/>
          <w:b w:val="false"/>
          <w:sz w:val="24"/>
          <w:szCs w:val="24"/>
        </w:rPr>
        <w:t xml:space="preserve">ЗА ТЕХНОЛОГИЧЕСКОЕ ПРИСОЕДИНЕНИЕ К ЭЛЕКТРИЧЕСКИМ СЕТЯМ ТЕРРИТОРИАЛЬНЫХ СЕТЕВЫХ ОРГАНИЗАЦИЙ ЭНЕРГОПРИНИМАЮЩИХ УСТРОЙСТВ ЗАЯВИТЕЛЕЙ НА 2022 - 2023 ГОДЫ</w:t>
      </w:r>
      <w:r/>
    </w:p>
    <w:p>
      <w:pPr>
        <w:pStyle w:val="893"/>
        <w:contextualSpacing w:val="true"/>
        <w:jc w:val="center"/>
        <w:rPr>
          <w:rFonts w:ascii="Liberation Serif" w:hAnsi="Liberation Serif" w:cs="Liberation Serif" w:eastAsia="Liberation Serif"/>
          <w:b w:val="false"/>
          <w:sz w:val="24"/>
          <w:szCs w:val="24"/>
        </w:rPr>
      </w:pPr>
      <w:r>
        <w:rPr>
          <w:rFonts w:ascii="Liberation Serif" w:hAnsi="Liberation Serif" w:cs="Liberation Serif" w:eastAsia="Liberation Serif"/>
          <w:b w:val="false"/>
          <w:sz w:val="24"/>
          <w:szCs w:val="24"/>
        </w:rPr>
      </w:r>
      <w:r/>
    </w:p>
    <w:p>
      <w:pPr>
        <w:ind w:left="778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ind w:left="7788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          (без НДС)</w:t>
      </w:r>
      <w:r/>
    </w:p>
    <w:tbl>
      <w:tblPr>
        <w:tblW w:w="0" w:type="auto"/>
        <w:tblBorders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insideV w:val="none" w:color="000000" w:sz="0" w:space="0"/>
          <w:insideH w:val="none" w:color="000000" w:sz="0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19"/>
        <w:gridCol w:w="2630"/>
        <w:gridCol w:w="2316"/>
        <w:gridCol w:w="1547"/>
        <w:gridCol w:w="241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  <w:outlineLvl w:val="1"/>
            </w:pPr>
            <w:r>
              <w:rPr>
                <w:rFonts w:ascii="Liberation Serif" w:hAnsi="Liberation Serif" w:cs="Liberation Serif"/>
              </w:rPr>
              <w:t xml:space="preserve">1.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Стандартизированная тарифная ставка на покрытие расходов на технологическое присо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zh-CN"/>
              </w:rPr>
              <w:t xml:space="preserve">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за исключением выполнения технических условий сетевой организацией (</w:t>
            </w:r>
            <w:r>
              <w:rPr>
                <w:rFonts w:ascii="Liberation Serif" w:hAnsi="Liberation Serif" w:cs="Liberation Serif"/>
              </w:rPr>
              <w:t xml:space="preserve">С1)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3 </w:t>
            </w:r>
            <w:r>
              <w:rPr>
                <w:rFonts w:ascii="Liberation Serif" w:hAnsi="Liberation Serif" w:cs="Liberation Serif"/>
                <w:lang w:val="ru-RU"/>
              </w:rPr>
              <w:t xml:space="preserve">214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35</w:t>
            </w:r>
            <w:r>
              <w:rPr>
                <w:rFonts w:ascii="Liberation Serif" w:hAnsi="Liberation Serif" w:cs="Liberation Serif"/>
              </w:rPr>
              <w:t xml:space="preserve"> руб.</w:t>
            </w:r>
            <w:r>
              <w:rPr>
                <w:rFonts w:ascii="Liberation Serif" w:hAnsi="Liberation Serif" w:cs="Liberation Serif"/>
                <w:lang w:val="ru-RU"/>
              </w:rPr>
              <w:t xml:space="preserve">за одно присоединение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8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ru-RU"/>
              </w:rPr>
              <w:t xml:space="preserve">561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20</w:t>
            </w:r>
            <w:r>
              <w:rPr>
                <w:rFonts w:ascii="Liberation Serif" w:hAnsi="Liberation Serif" w:cs="Liberation Serif"/>
              </w:rPr>
              <w:t xml:space="preserve"> руб.</w:t>
            </w:r>
            <w:r>
              <w:rPr>
                <w:rFonts w:ascii="Liberation Serif" w:hAnsi="Liberation Serif" w:cs="Liberation Serif"/>
                <w:lang w:val="ru-RU"/>
              </w:rPr>
              <w:t xml:space="preserve"> за одно присоединение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1.1.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Подготовка и выдача сетевой организацией технических условий Заявителю </w:t>
            </w:r>
            <w:r>
              <w:rPr>
                <w:rFonts w:ascii="Liberation Serif" w:hAnsi="Liberation Serif" w:cs="Liberation Serif"/>
              </w:rPr>
              <w:t xml:space="preserve">(ТУ) (C1.1)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 </w:t>
            </w:r>
            <w:r>
              <w:rPr>
                <w:rFonts w:ascii="Liberation Serif" w:hAnsi="Liberation Serif" w:cs="Liberation Serif"/>
                <w:lang w:val="ru-RU"/>
              </w:rPr>
              <w:t xml:space="preserve">175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81</w:t>
            </w:r>
            <w:r>
              <w:rPr>
                <w:rFonts w:ascii="Liberation Serif" w:hAnsi="Liberation Serif" w:cs="Liberation Serif"/>
              </w:rPr>
              <w:t xml:space="preserve"> руб.</w:t>
            </w:r>
            <w:r>
              <w:rPr>
                <w:rFonts w:ascii="Liberation Serif" w:hAnsi="Liberation Serif" w:cs="Liberation Serif"/>
                <w:lang w:val="ru-RU"/>
              </w:rPr>
              <w:t xml:space="preserve">за одно присоединение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1.2.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Проверка сетевой организацией выполнения Заявителем технических условий (С1.2):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1.2.1.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  <w:pBdr>
                <w:left w:val="none" w:sz="0" w:space="0" w:color="auto"/>
                <w:top w:val="none" w:sz="0" w:space="0" w:color="auto"/>
                <w:right w:val="none" w:sz="0" w:space="0" w:color="auto"/>
                <w:bottom w:val="none" w:sz="0" w:space="0" w:color="auto"/>
                <w:between w:val="none" w:sz="0" w:space="0" w:color="auto"/>
              </w:pBdr>
            </w:pPr>
            <w:r>
              <w:rPr>
                <w:rFonts w:ascii="Liberation Serif" w:hAnsi="Liberation Serif" w:cs="Liberation Serif"/>
              </w:rPr>
              <w:t xml:space="preserve">- для случаев технологического присоединения объектов Заявителей, указанных в пунктах 12(1), 13(2) - 13(5)</w:t>
            </w:r>
            <w:r>
              <w:rPr>
                <w:rFonts w:ascii="Liberation Serif" w:hAnsi="Liberation Serif" w:cs="Liberation Serif"/>
              </w:rPr>
              <w:t xml:space="preserve"> и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</w:t>
            </w:r>
            <w:r>
              <w:rPr>
                <w:rFonts w:ascii="Liberation Serif" w:hAnsi="Liberation Serif" w:cs="Liberation Serif"/>
              </w:rPr>
              <w:t xml:space="preserve">рическим сетям, утвержденными постановлением Правительства Российской Федерации от 27 декабря 2004 года N 861, если технологическое присоединение энергопринимающих устройств таких Заявителей осуществляется на уровне напряжения 0,4 кВ и ниже</w: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(С1.2.1)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- для случаев технологического присоединения объектов Заявителей, не предусмотренных стандартизированной тарифной ставкой С1.2.1 </w: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(С1.2.2)</w:t>
            </w:r>
            <w:r/>
          </w:p>
        </w:tc>
      </w:tr>
      <w:tr>
        <w:trPr>
          <w:trHeight w:val="33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955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 </w:t>
            </w:r>
            <w:r>
              <w:rPr>
                <w:rFonts w:ascii="Liberation Serif" w:hAnsi="Liberation Serif" w:cs="Liberation Serif"/>
                <w:lang w:val="ru-RU"/>
              </w:rPr>
              <w:t xml:space="preserve">038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54</w:t>
            </w:r>
            <w:r>
              <w:rPr>
                <w:rFonts w:ascii="Liberation Serif" w:hAnsi="Liberation Serif" w:cs="Liberation Serif"/>
              </w:rPr>
              <w:t xml:space="preserve"> руб.</w:t>
            </w:r>
            <w:r>
              <w:rPr>
                <w:rFonts w:ascii="Liberation Serif" w:hAnsi="Liberation Serif" w:cs="Liberation Serif"/>
                <w:lang w:val="ru-RU"/>
              </w:rPr>
              <w:t xml:space="preserve">за одно присоединение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894"/>
              <w:jc w:val="center"/>
              <w:tabs>
                <w:tab w:val="left" w:pos="1085" w:leader="none"/>
                <w:tab w:val="center" w:pos="1980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6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ru-RU"/>
              </w:rPr>
              <w:t xml:space="preserve">385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39</w:t>
            </w:r>
            <w:r>
              <w:rPr>
                <w:rFonts w:ascii="Liberation Serif" w:hAnsi="Liberation Serif" w:cs="Liberation Serif"/>
              </w:rPr>
              <w:t xml:space="preserve"> руб.</w:t>
            </w:r>
            <w:r>
              <w:rPr>
                <w:rFonts w:ascii="Liberation Serif" w:hAnsi="Liberation Serif" w:cs="Liberation Serif"/>
                <w:lang w:val="ru-RU"/>
              </w:rPr>
              <w:t xml:space="preserve"> за одно присоединение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23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  <w:outlineLvl w:val="1"/>
            </w:pPr>
            <w:r>
              <w:rPr>
                <w:rFonts w:ascii="Liberation Serif" w:hAnsi="Liberation Serif" w:cs="Liberation Serif"/>
              </w:rPr>
              <w:t xml:space="preserve">2.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sz="4" w:space="0" w:color="auto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Стандартизированная тарифная ставка на покрытие расходов сетевой организации на строительство воздушных линий электропередачи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30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Вид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ru-RU"/>
              </w:rPr>
              <w:t xml:space="preserve">линий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Обозначение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Единица измерения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Величина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деревянных опорах изолированным алюминиевым проводом сечением до 50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86"/>
              <w:contextualSpacing w:val="true"/>
              <w:ind w:firstLine="0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position w:val="-1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2" name="Рисунок 25" descr="000002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descr="000002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  <w:lang w:val="ru-RU"/>
              </w:rPr>
              <w:t xml:space="preserve"> 459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55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деревянных опорах изолированным алюминиевым проводом сечением от 50 до 100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3" name="Рисунок 28" descr="000002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 descr="000002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2 360,93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деревянных опорах изолированным алюминиевым проводом сечением от 100 до 200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4" name="Рисунок 32" descr="0000029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000002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1 587,85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</w:t>
            </w:r>
            <w:r>
              <w:rPr>
                <w:rFonts w:ascii="Liberation Serif" w:hAnsi="Liberation Serif" w:cs="Liberation Serif"/>
                <w:lang w:val="ru-RU"/>
              </w:rPr>
              <w:t xml:space="preserve">4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5" name="Рисунок 39" descr="0000124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000012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2 130,34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</w:t>
            </w:r>
            <w:r>
              <w:rPr>
                <w:rFonts w:ascii="Liberation Serif" w:hAnsi="Liberation Serif" w:cs="Liberation Serif"/>
                <w:lang w:val="ru-RU"/>
              </w:rPr>
              <w:t xml:space="preserve">5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железобетонных опорах изолированным алюминиевым проводом сечением от 50 до 100 к</w:t>
            </w:r>
            <w:r>
              <w:rPr>
                <w:rFonts w:ascii="Liberation Serif" w:hAnsi="Liberation Serif" w:cs="Liberation Serif"/>
                <w:lang w:val="ru-RU"/>
              </w:rPr>
              <w:t xml:space="preserve">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6" name="Рисунок 42" descr="000012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descr="000012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2 022,11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</w:t>
            </w:r>
            <w:r>
              <w:rPr>
                <w:rFonts w:ascii="Liberation Serif" w:hAnsi="Liberation Serif" w:cs="Liberation Serif"/>
                <w:lang w:val="ru-RU"/>
              </w:rPr>
              <w:t xml:space="preserve">6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железобетонных опорах изолированным алюминиевым </w:t>
            </w:r>
            <w:r>
              <w:rPr>
                <w:rFonts w:ascii="Liberation Serif" w:hAnsi="Liberation Serif" w:cs="Liberation Serif"/>
                <w:lang w:val="ru-RU"/>
              </w:rPr>
              <w:t xml:space="preserve">проводом сечением от 100 до 200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7" name="Рисунок 45" descr="000012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descr="000012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3 145,12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2.7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железобетонных опорах изолированным алюминиевым проводом сечением до 50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0" b="0"/>
                      <wp:docPr id="8" name="Рисунок 48" descr="0000124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 descr="0000124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2 120,90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</w:t>
            </w:r>
            <w:r>
              <w:rPr>
                <w:rFonts w:ascii="Liberation Serif" w:hAnsi="Liberation Serif" w:cs="Liberation Serif"/>
                <w:lang w:val="ru-RU"/>
              </w:rPr>
              <w:t xml:space="preserve">8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железобетонных опорах неизолированным сталеалюминиевым</w:t>
            </w:r>
            <w:r>
              <w:rPr>
                <w:rFonts w:ascii="Liberation Serif" w:hAnsi="Liberation Serif" w:cs="Liberation Serif"/>
                <w:lang w:val="ru-RU"/>
              </w:rPr>
              <w:t xml:space="preserve"> проводом сечением от 50 до 100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9" name="Рисунок 51" descr="000013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 descr="000013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3 131,25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2.</w:t>
            </w:r>
            <w:r>
              <w:rPr>
                <w:rFonts w:ascii="Liberation Serif" w:hAnsi="Liberation Serif" w:cs="Liberation Serif"/>
                <w:lang w:val="ru-RU"/>
              </w:rPr>
              <w:t xml:space="preserve">9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металлических опорах изолированным алюминиевым проводом сечением до 50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10" name="Рисунок 54" descr="0000073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 descr="000007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2 074,56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2.10.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металлических опорах изолированным алюминиевым проводом сечением от 50 до 100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11" name="Рисунок 57" descr="000007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 descr="000007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1 751,29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2.11.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металлических опорах изолированным алюминиевым проводом сечением до 50 квадратных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0" b="0"/>
                      <wp:docPr id="12" name="Рисунок 60" descr="000007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 descr="000007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1 708,38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2.12.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воздушные линии на металлических опорах изолированным алюминиевым проводом сечением от </w:t>
            </w:r>
            <w:r>
              <w:rPr>
                <w:rFonts w:ascii="Liberation Serif" w:hAnsi="Liberation Serif" w:cs="Liberation Serif"/>
                <w:lang w:val="ru-RU"/>
              </w:rPr>
              <w:t xml:space="preserve">50 до 100 кв</w:t>
            </w:r>
            <w:r>
              <w:rPr>
                <w:rFonts w:ascii="Liberation Serif" w:hAnsi="Liberation Serif" w:cs="Liberation Serif"/>
                <w:lang w:val="ru-RU"/>
              </w:rPr>
              <w:t xml:space="preserve">адратных мм включительно одноцепные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0" b="0"/>
                      <wp:docPr id="13" name="Рисунок 63" descr="000007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" descr="000007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2 328,23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  <w:outlineLvl w:val="1"/>
            </w:pPr>
            <w:r>
              <w:rPr>
                <w:rFonts w:ascii="Liberation Serif" w:hAnsi="Liberation Serif" w:cs="Liberation Serif"/>
              </w:rPr>
              <w:t xml:space="preserve">3.</w:t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039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Стандартизированная тарифная ставка на покрытие расходов сетевой организации на строительство кабельных линий электропередачи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3.1.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14" name="Рисунок 66" descr="0000193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 descr="000019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2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1 604,86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3.1.2.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15" name="Рисунок 69" descr="0000195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" descr="000019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  <w:lang w:val="ru-RU"/>
              </w:rPr>
              <w:t xml:space="preserve"> 437</w:t>
            </w:r>
            <w:r>
              <w:rPr>
                <w:rFonts w:ascii="Liberation Serif" w:hAnsi="Liberation Serif" w:cs="Liberation Serif"/>
              </w:rPr>
              <w:t xml:space="preserve">,0</w:t>
            </w:r>
            <w:r>
              <w:rPr>
                <w:rFonts w:ascii="Liberation Serif" w:hAnsi="Liberation Serif" w:cs="Liberation Serif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</w:t>
            </w:r>
            <w:r>
              <w:rPr>
                <w:rFonts w:ascii="Liberation Serif" w:hAnsi="Liberation Serif" w:cs="Liberation Serif"/>
                <w:lang w:val="ru-RU"/>
              </w:rPr>
              <w:t xml:space="preserve">иновой или пластмассовой изоляцией сечением провода от 100 до 200 квадратных мм включительно с одним кабелем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16" name="Рисунок 72" descr="000019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descr="000019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3 069,92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3.1.4.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1015" cy="238760"/>
                      <wp:effectExtent l="0" t="0" r="0" b="0"/>
                      <wp:docPr id="17" name="Рисунок 81" descr="000019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" descr="000019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101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mso-wrap-distance-left:0.0pt;mso-wrap-distance-top:0.0pt;mso-wrap-distance-right:0.0pt;mso-wrap-distance-bottom:0.0pt;width:39.4pt;height:18.8pt;" stroked="f" strokeweight="0.75pt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  <w:lang w:val="ru-RU"/>
              </w:rPr>
              <w:t xml:space="preserve"> 252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90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3.1.5.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</w:t>
            </w:r>
            <w:r>
              <w:rPr>
                <w:rFonts w:ascii="Liberation Serif" w:hAnsi="Liberation Serif" w:cs="Liberation Serif"/>
                <w:lang w:val="ru-RU"/>
              </w:rPr>
              <w:t xml:space="preserve">ссовой изоляцией сечением провода от 50 до 100 квадратных мм включительно с двумя кабелями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18" name="Рисунок 84" descr="000019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" descr="000019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2 964,05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3.1.6.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19" name="Рисунок 87" descr="0000198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" descr="000019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3 268,78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3.1.7.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20" name="Рисунок 90" descr="0000199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" descr="000019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3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highlight w:val="green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5 457,39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</w:t>
            </w:r>
            <w:r>
              <w:rPr>
                <w:rFonts w:ascii="Liberation Serif" w:hAnsi="Liberation Serif" w:cs="Liberation Serif"/>
                <w:lang w:val="ru-RU"/>
              </w:rPr>
              <w:t xml:space="preserve">2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линии, прокладываемые методом горизонтального наклонного бурения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</w:t>
            </w:r>
            <w:r>
              <w:rPr>
                <w:rFonts w:ascii="Liberation Serif" w:hAnsi="Liberation Serif" w:cs="Liberation Serif"/>
                <w:lang w:val="ru-RU"/>
              </w:rPr>
              <w:t xml:space="preserve">2</w:t>
            </w:r>
            <w:r>
              <w:rPr>
                <w:rFonts w:ascii="Liberation Serif" w:hAnsi="Liberation Serif" w:cs="Liberation Serif"/>
              </w:rPr>
              <w:t xml:space="preserve">.</w:t>
            </w:r>
            <w:r>
              <w:rPr>
                <w:rFonts w:ascii="Liberation Serif" w:hAnsi="Liberation Serif" w:cs="Liberation Serif"/>
                <w:lang w:val="ru-RU"/>
              </w:rPr>
              <w:t xml:space="preserve">1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кабельные линии, прокладываемые методом горизонтального наклонного бурения, многожильные с резиновой или пластмассовой изоляцией сечением провода от 100 до 200 квадратных мм</w:t>
            </w:r>
            <w:r>
              <w:rPr>
                <w:rFonts w:ascii="Liberation Serif" w:hAnsi="Liberation Serif" w:cs="Liberation Serif"/>
                <w:lang w:val="ru-RU"/>
              </w:rPr>
              <w:t xml:space="preserve"> включительно с одной трубой в скважине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5640" cy="238760"/>
                      <wp:effectExtent l="0" t="0" r="0" b="0"/>
                      <wp:docPr id="21" name="Рисунок 93" descr="000064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" descr="000064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56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mso-wrap-distance-left:0.0pt;mso-wrap-distance-top:0.0pt;mso-wrap-distance-right:0.0pt;mso-wrap-distance-bottom:0.0pt;width:53.2pt;height:18.8pt;" stroked="f" strokeweight="0.75pt">
                      <v:path textboxrect="0,0,0,0"/>
                      <v:imagedata r:id="rId3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т. руб./км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6 474</w:t>
            </w:r>
            <w:r>
              <w:rPr>
                <w:rFonts w:ascii="Liberation Serif" w:hAnsi="Liberation Serif" w:cs="Liberation Serif"/>
              </w:rPr>
              <w:t xml:space="preserve">,</w:t>
            </w:r>
            <w:r>
              <w:rPr>
                <w:rFonts w:ascii="Liberation Serif" w:hAnsi="Liberation Serif" w:cs="Liberation Serif"/>
                <w:lang w:val="ru-RU"/>
              </w:rPr>
              <w:t xml:space="preserve">79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  <w:outlineLvl w:val="1"/>
            </w:pPr>
            <w:r>
              <w:rPr>
                <w:rFonts w:ascii="Liberation Serif" w:hAnsi="Liberation Serif" w:cs="Liberation Serif"/>
              </w:rPr>
              <w:t xml:space="preserve">4.</w:t>
            </w:r>
            <w:r/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Стандартизированная тарифная став</w:t>
            </w:r>
            <w:r>
              <w:rPr>
                <w:rFonts w:ascii="Liberation Serif" w:hAnsi="Liberation Serif" w:cs="Liberation Serif"/>
                <w:lang w:val="ru-RU"/>
              </w:rPr>
              <w:t xml:space="preserve">ка на покрытие расходов сетевой организации на строительство трансформаторных подстанций, за исключением распределительных трансформаторных подстанций (РТП), с классом напряжения до 35 кВ (для случаев технологического присоединения на территории городских </w:t>
            </w:r>
            <w:r>
              <w:rPr>
                <w:rFonts w:ascii="Liberation Serif" w:hAnsi="Liberation Serif" w:cs="Liberation Serif"/>
                <w:lang w:val="ru-RU"/>
              </w:rPr>
              <w:t xml:space="preserve">населенных пунктов и территорий, не относящихся к территориям городских населенных пунктов)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4.1.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Однотрансформаторные подстанции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4.1.1.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Однотрансформаторные подстанции (за исключением РТП) мощностью до 25 кВА включительно столбового/мачтового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1010" cy="238760"/>
                      <wp:effectExtent l="0" t="0" r="0" b="0"/>
                      <wp:docPr id="22" name="Рисунок 96" descr="000080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" descr="000080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0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mso-wrap-distance-left:0.0pt;mso-wrap-distance-top:0.0pt;mso-wrap-distance-right:0.0pt;mso-wrap-distance-bottom:0.0pt;width:36.3pt;height:18.8pt;" stroked="f" strokeweight="0.75pt">
                      <v:path textboxrect="0,0,0,0"/>
                      <v:imagedata r:id="rId34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760" cy="238760"/>
                      <wp:effectExtent l="0" t="0" r="2540" b="0"/>
                      <wp:docPr id="23" name="Рисунок 99" descr="0000808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" descr="0000808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2759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mso-wrap-distance-left:0.0pt;mso-wrap-distance-top:0.0pt;mso-wrap-distance-right:0.0pt;mso-wrap-distance-bottom:0.0pt;width:38.8pt;height:18.8pt;" stroked="f" strokeweight="0.75pt">
                      <v:path textboxrect="0,0,0,0"/>
                      <v:imagedata r:id="rId35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12 473,39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4.1.</w:t>
            </w:r>
            <w:r>
              <w:rPr>
                <w:rFonts w:ascii="Liberation Serif" w:hAnsi="Liberation Serif" w:cs="Liberation Serif"/>
                <w:lang w:val="ru-RU"/>
              </w:rPr>
              <w:t xml:space="preserve">2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Однотрансформаторные подстанции (за исключением РТП) мощностью от 25 до 100 кВА включительно столбового/мачтового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1010" cy="238760"/>
                      <wp:effectExtent l="0" t="0" r="0" b="0"/>
                      <wp:docPr id="24" name="Рисунок 102" descr="000081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" descr="000081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0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mso-wrap-distance-left:0.0pt;mso-wrap-distance-top:0.0pt;mso-wrap-distance-right:0.0pt;mso-wrap-distance-bottom:0.0pt;width:36.3pt;height:18.8pt;" stroked="f" strokeweight="0.75pt">
                      <v:path textboxrect="0,0,0,0"/>
                      <v:imagedata r:id="rId36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760" cy="238760"/>
                      <wp:effectExtent l="0" t="0" r="2540" b="0"/>
                      <wp:docPr id="25" name="Рисунок 106" descr="000081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" descr="000081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2759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mso-wrap-distance-left:0.0pt;mso-wrap-distance-top:0.0pt;mso-wrap-distance-right:0.0pt;mso-wrap-distance-bottom:0.0pt;width:38.8pt;height:18.8pt;" stroked="f" strokeweight="0.75pt">
                      <v:path textboxrect="0,0,0,0"/>
                      <v:imagedata r:id="rId3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6 150,04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4.1.3.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Однотрансформаторные</w:t>
            </w:r>
            <w:r>
              <w:rPr>
                <w:rFonts w:ascii="Liberation Serif" w:hAnsi="Liberation Serif" w:cs="Liberation Serif"/>
                <w:lang w:val="ru-RU"/>
              </w:rPr>
              <w:t xml:space="preserve"> подстанции (за исключением РТП) мощностью от 100 до 250 кВА включительно столбового или мачтового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1010" cy="238760"/>
                      <wp:effectExtent l="0" t="0" r="0" b="0"/>
                      <wp:docPr id="26" name="Рисунок 109" descr="000081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" descr="000081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0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mso-wrap-distance-left:0.0pt;mso-wrap-distance-top:0.0pt;mso-wrap-distance-right:0.0pt;mso-wrap-distance-bottom:0.0pt;width:36.3pt;height:18.8pt;" stroked="f" strokeweight="0.75pt">
                      <v:path textboxrect="0,0,0,0"/>
                      <v:imagedata r:id="rId38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760" cy="238760"/>
                      <wp:effectExtent l="0" t="0" r="2540" b="0"/>
                      <wp:docPr id="27" name="Рисунок 112" descr="000081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" descr="000081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3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2759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mso-wrap-distance-left:0.0pt;mso-wrap-distance-top:0.0pt;mso-wrap-distance-right:0.0pt;mso-wrap-distance-bottom:0.0pt;width:38.8pt;height:18.8pt;" stroked="f" strokeweight="0.75pt">
                      <v:path textboxrect="0,0,0,0"/>
                      <v:imagedata r:id="rId3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2 842,12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 xml:space="preserve">4.1.</w:t>
            </w:r>
            <w:r>
              <w:rPr>
                <w:rFonts w:ascii="Liberation Serif" w:hAnsi="Liberation Serif" w:cs="Liberation Serif"/>
                <w:lang w:val="ru-RU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Однотрансформаторные подстанции (за исключением РТП) мощностью от 100 до 250 кВА включительно шкафного или киоскового</w:t>
            </w:r>
            <w:r>
              <w:rPr>
                <w:rFonts w:ascii="Liberation Serif" w:hAnsi="Liberation Serif" w:cs="Liberation Serif"/>
                <w:lang w:val="ru-RU"/>
              </w:rPr>
              <w:t xml:space="preserve">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1010" cy="238760"/>
                      <wp:effectExtent l="0" t="0" r="0" b="0"/>
                      <wp:docPr id="28" name="Рисунок 115" descr="000081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5" descr="000081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0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mso-wrap-distance-left:0.0pt;mso-wrap-distance-top:0.0pt;mso-wrap-distance-right:0.0pt;mso-wrap-distance-bottom:0.0pt;width:36.3pt;height:18.8pt;" stroked="f" strokeweight="0.75pt">
                      <v:path textboxrect="0,0,0,0"/>
                      <v:imagedata r:id="rId40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760" cy="238760"/>
                      <wp:effectExtent l="0" t="0" r="2540" b="0"/>
                      <wp:docPr id="29" name="Рисунок 118" descr="0000813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" descr="000081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2759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mso-wrap-distance-left:0.0pt;mso-wrap-distance-top:0.0pt;mso-wrap-distance-right:0.0pt;mso-wrap-distance-bottom:0.0pt;width:38.8pt;height:18.8pt;" stroked="f" strokeweight="0.75pt">
                      <v:path textboxrect="0,0,0,0"/>
                      <v:imagedata r:id="rId4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6 035,00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4.1.</w:t>
            </w:r>
            <w:r>
              <w:rPr>
                <w:rFonts w:ascii="Liberation Serif" w:hAnsi="Liberation Serif" w:cs="Liberation Serif"/>
                <w:lang w:val="ru-RU"/>
              </w:rPr>
              <w:t xml:space="preserve">5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Однотрансформаторные подстанции (за исключением РТП) мощностью от 400 до 630 кВА включительно шкафного или киоскового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1010" cy="238760"/>
                      <wp:effectExtent l="0" t="0" r="0" b="0"/>
                      <wp:docPr id="30" name="Рисунок 122" descr="0000817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" descr="000081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10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mso-wrap-distance-left:0.0pt;mso-wrap-distance-top:0.0pt;mso-wrap-distance-right:0.0pt;mso-wrap-distance-bottom:0.0pt;width:36.3pt;height:18.8pt;" stroked="f" strokeweight="0.75pt">
                      <v:path textboxrect="0,0,0,0"/>
                      <v:imagedata r:id="rId42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2760" cy="238760"/>
                      <wp:effectExtent l="0" t="0" r="2540" b="0"/>
                      <wp:docPr id="31" name="Рисунок 125" descr="000081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" descr="0000817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2759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mso-wrap-distance-left:0.0pt;mso-wrap-distance-top:0.0pt;mso-wrap-distance-right:0.0pt;mso-wrap-distance-bottom:0.0pt;width:38.8pt;height:18.8pt;" stroked="f" strokeweight="0.75pt">
                      <v:path textboxrect="0,0,0,0"/>
                      <v:imagedata r:id="rId4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4 203,40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4.2.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Двухтрансформаторные и более подстанции за исключением распределительных трансформаторных подстанций (РТП)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4.2.1.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Двухтрансформаторные и более подстанции (за исключением РТП) мощностью от 400 до 630 кВА включительно блочного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140" cy="238760"/>
                      <wp:effectExtent l="0" t="0" r="0" b="0"/>
                      <wp:docPr id="32" name="Рисунок 130" descr="000084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" descr="000084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1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mso-wrap-distance-left:0.0pt;mso-wrap-distance-top:0.0pt;mso-wrap-distance-right:0.0pt;mso-wrap-distance-bottom:0.0pt;width:38.2pt;height:18.8pt;" stroked="f" strokeweight="0.75pt">
                      <v:path textboxrect="0,0,0,0"/>
                      <v:imagedata r:id="rId44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position w:val="-12"/>
              </w:rPr>
            </w:pPr>
            <w:r>
              <w:rPr>
                <w:rFonts w:ascii="Liberation Serif" w:hAnsi="Liberation Serif" w:cs="Liberation Serif"/>
                <w:position w:val="-12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8890" b="0"/>
                      <wp:docPr id="33" name="Рисунок 133" descr="000084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 descr="000084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4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4 664,46</w:t>
            </w:r>
            <w:r/>
          </w:p>
        </w:tc>
      </w:tr>
      <w:tr>
        <w:trPr>
          <w:trHeight w:val="1163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4.2.2.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Двухтрансформаторные и более подстанции (за исключением РТП) мощностью от 630 до 1000 кВА включительно блочного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140" cy="238760"/>
                      <wp:effectExtent l="0" t="0" r="0" b="0"/>
                      <wp:docPr id="34" name="Рисунок 137" descr="000085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" descr="000085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1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mso-wrap-distance-left:0.0pt;mso-wrap-distance-top:0.0pt;mso-wrap-distance-right:0.0pt;mso-wrap-distance-bottom:0.0pt;width:38.2pt;height:18.8pt;" stroked="f" strokeweight="0.75pt">
                      <v:path textboxrect="0,0,0,0"/>
                      <v:imagedata r:id="rId46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  <w:position w:val="-12"/>
              </w:rPr>
            </w:pPr>
            <w:r>
              <w:rPr>
                <w:rFonts w:ascii="Liberation Serif" w:hAnsi="Liberation Serif" w:cs="Liberation Serif"/>
                <w:position w:val="-12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8890" b="0"/>
                      <wp:docPr id="35" name="Рисунок 140" descr="000085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" descr="000085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47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50925" cy="286385"/>
                      <wp:effectExtent l="0" t="0" r="0" b="0"/>
                      <wp:docPr id="36" name="Рисунок 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092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mso-wrap-distance-left:0.0pt;mso-wrap-distance-top:0.0pt;mso-wrap-distance-right:0.0pt;mso-wrap-distance-bottom:0.0pt;width:82.8pt;height:22.5pt;" stroked="f">
                      <v:path textboxrect="0,0,0,0"/>
                      <v:imagedata r:id="rId4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4 776,37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4.2.3.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Двухтрансформаторные и более подстанции (за исключением РТП) мощностью от 1000 до 1250 кВА включительно блочного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140" cy="238760"/>
                      <wp:effectExtent l="0" t="0" r="0" b="0"/>
                      <wp:docPr id="37" name="Рисунок 143" descr="0000853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3" descr="000085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1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mso-wrap-distance-left:0.0pt;mso-wrap-distance-top:0.0pt;mso-wrap-distance-right:0.0pt;mso-wrap-distance-bottom:0.0pt;width:38.2pt;height:18.8pt;" stroked="f" strokeweight="0.75pt">
                      <v:path textboxrect="0,0,0,0"/>
                      <v:imagedata r:id="rId49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8890" b="0"/>
                      <wp:docPr id="38" name="Рисунок 146" descr="000085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" descr="000085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5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3 220,20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4.2.</w:t>
            </w:r>
            <w:r>
              <w:rPr>
                <w:rFonts w:ascii="Liberation Serif" w:hAnsi="Liberation Serif" w:cs="Liberation Serif"/>
                <w:lang w:val="ru-RU"/>
              </w:rPr>
              <w:t xml:space="preserve">4</w:t>
            </w:r>
            <w:r>
              <w:rPr>
                <w:rFonts w:ascii="Liberation Serif" w:hAnsi="Liberation Serif" w:cs="Liberation Serif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Двухтрансформаторные и более подстанции (за исключением РТП) мощностью от 1250 до 1600 кВА включительно блочного типа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5140" cy="238760"/>
                      <wp:effectExtent l="0" t="0" r="0" b="0"/>
                      <wp:docPr id="39" name="Рисунок 152" descr="000085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" descr="000085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51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mso-wrap-distance-left:0.0pt;mso-wrap-distance-top:0.0pt;mso-wrap-distance-right:0.0pt;mso-wrap-distance-bottom:0.0pt;width:38.2pt;height:18.8pt;" stroked="f" strokeweight="0.75pt">
                      <v:path textboxrect="0,0,0,0"/>
                      <v:imagedata r:id="rId51" o:title=""/>
                    </v:shape>
                  </w:pict>
                </mc:Fallback>
              </mc:AlternateContent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4510" cy="238760"/>
                      <wp:effectExtent l="0" t="0" r="8890" b="0"/>
                      <wp:docPr id="40" name="Рисунок 155" descr="0000856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" descr="0000856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451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mso-wrap-distance-left:0.0pt;mso-wrap-distance-top:0.0pt;mso-wrap-distance-right:0.0pt;mso-wrap-distance-bottom:0.0pt;width:41.3pt;height:18.8pt;" stroked="f" strokeweight="0.75pt">
                      <v:path textboxrect="0,0,0,0"/>
                      <v:imagedata r:id="rId52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руб./кВт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3 513,72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  <w:outlineLvl w:val="1"/>
            </w:pPr>
            <w:r>
              <w:rPr>
                <w:rFonts w:ascii="Liberation Serif" w:hAnsi="Liberation Serif" w:cs="Liberation Serif"/>
              </w:rPr>
              <w:t xml:space="preserve">5.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039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Стандартизированная тарифная ставка на покрытие расходов сетевой организации на обеспечение средствами коммерче</w:t>
            </w:r>
            <w:r>
              <w:rPr>
                <w:rFonts w:ascii="Liberation Serif" w:hAnsi="Liberation Serif" w:cs="Liberation Serif"/>
                <w:lang w:val="ru-RU"/>
              </w:rPr>
              <w:t xml:space="preserve">ского учета электрической энергии (мощности) (С8)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5.1.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Средства коммерческого учета электрической энергии (мощности) однофазные прямого включения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41" name="Рисунок 162" descr="000089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" descr="000089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5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Merge w:val="restart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руб. за точку учета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11 441,94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5.2.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Средства коммерческого учета электрической энергии (мощности) трехфазные прямого включения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42" name="_x0000_9000" descr="000090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_x0000_9000" descr="000090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54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16990" cy="286385"/>
                      <wp:effectExtent l="0" t="0" r="0" b="0"/>
                      <wp:docPr id="43" name="Рисунок 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699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mso-wrap-distance-left:0.0pt;mso-wrap-distance-top:0.0pt;mso-wrap-distance-right:0.0pt;mso-wrap-distance-bottom:0.0pt;width:103.7pt;height:22.5pt;" stroked="f">
                      <v:path textboxrect="0,0,0,0"/>
                      <v:imagedata r:id="rId5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30 717,80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23" w:type="dxa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5.3.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30" w:type="dxa"/>
            <w:textDirection w:val="lrTb"/>
            <w:noWrap w:val="false"/>
          </w:tcPr>
          <w:p>
            <w:pPr>
              <w:pStyle w:val="894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Средства коммерческого учета электрической энергии (мощности) трехфазные полукосвенного включения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25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0465" cy="286385"/>
                      <wp:effectExtent l="0" t="0" r="0" b="0"/>
                      <wp:docPr id="44" name="Рисунок 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8046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mso-wrap-distance-left:0.0pt;mso-wrap-distance-top:0.0pt;mso-wrap-distance-right:0.0pt;mso-wrap-distance-bottom:0.0pt;width:92.9pt;height:22.5pt;" stroked="f">
                      <v:path textboxrect="0,0,0,0"/>
                      <v:imagedata r:id="rId56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position w:val="-12"/>
                <w:lang w:val="ru-RU"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3895" cy="238760"/>
                      <wp:effectExtent l="0" t="0" r="1905" b="0"/>
                      <wp:docPr id="45" name="Рисунок 168" descr="000090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8" descr="000090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5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3895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mso-wrap-distance-left:0.0pt;mso-wrap-distance-top:0.0pt;mso-wrap-distance-right:0.0pt;mso-wrap-distance-bottom:0.0pt;width:53.8pt;height:18.8pt;" stroked="f" strokeweight="0.75pt">
                      <v:path textboxrect="0,0,0,0"/>
                      <v:imagedata r:id="rId57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572" w:type="dxa"/>
            <w:vMerge w:val="continue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94"/>
              <w:jc w:val="center"/>
              <w:rPr>
                <w:rFonts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  <w:lang w:val="ru-RU"/>
              </w:rPr>
              <w:t xml:space="preserve">48 625,76</w:t>
            </w:r>
            <w:r/>
          </w:p>
        </w:tc>
      </w:tr>
    </w:tbl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  <w:sz w:val="24"/>
          <w:highlight w:val="none"/>
        </w:rPr>
      </w:r>
      <w:r>
        <w:rPr>
          <w:rFonts w:ascii="Liberation Serif" w:hAnsi="Liberation Serif" w:cs="Liberation Serif" w:eastAsia="Liberation Serif"/>
          <w:sz w:val="24"/>
          <w:highlight w:val="none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  <w:highlight w:val="none"/>
        </w:rPr>
      </w:pPr>
      <w:r>
        <w:rPr>
          <w:rFonts w:ascii="Liberation Serif" w:hAnsi="Liberation Serif" w:cs="Liberation Serif" w:eastAsia="Liberation Serif"/>
        </w:rPr>
        <w:t xml:space="preserve">Пр</w:t>
      </w:r>
      <w:r>
        <w:rPr>
          <w:rFonts w:ascii="Liberation Serif" w:hAnsi="Liberation Serif" w:cs="Liberation Serif" w:eastAsia="Liberation Serif"/>
          <w:sz w:val="24"/>
        </w:rPr>
        <w:t xml:space="preserve">иложение № 2</w:t>
      </w:r>
      <w:r>
        <w:rPr>
          <w:sz w:val="24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</w:r>
      <w:r>
        <w:rPr>
          <w:sz w:val="24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  <w:t xml:space="preserve">Утверждена </w:t>
      </w:r>
      <w:r>
        <w:rPr>
          <w:sz w:val="24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  <w:t xml:space="preserve">приказом департамента тарифной политики, энергетики и жилищно-коммунального комплекса </w:t>
      </w:r>
      <w:r>
        <w:rPr>
          <w:sz w:val="24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  <w:t xml:space="preserve">Ямало-Ненецкого автономного округа</w:t>
      </w:r>
      <w:r>
        <w:rPr>
          <w:sz w:val="24"/>
        </w:rPr>
      </w:r>
      <w:r/>
    </w:p>
    <w:p>
      <w:pPr>
        <w:contextualSpacing w:val="true"/>
        <w:ind w:left="5387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</w:r>
      <w:r>
        <w:rPr>
          <w:rFonts w:ascii="Liberation Serif" w:hAnsi="Liberation Serif" w:cs="Liberation Serif" w:eastAsia="Liberation Serif"/>
          <w:sz w:val="24"/>
          <w:szCs w:val="26"/>
        </w:rPr>
        <w:t xml:space="preserve">от 25 ноября 2022 года № 634-т</w:t>
      </w:r>
      <w:r/>
      <w:r>
        <w:rPr>
          <w:rFonts w:ascii="Liberation Serif" w:hAnsi="Liberation Serif" w:cs="Liberation Serif" w:eastAsia="Liberation Serif"/>
          <w:sz w:val="24"/>
        </w:rPr>
      </w:r>
      <w:r>
        <w:rPr>
          <w:sz w:val="24"/>
        </w:rPr>
      </w:r>
      <w:r/>
    </w:p>
    <w:p>
      <w:pPr>
        <w:pStyle w:val="894"/>
        <w:ind w:firstLine="540"/>
        <w:jc w:val="both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  <w:lang w:val="ru-RU"/>
        </w:rPr>
      </w:r>
      <w:r>
        <w:rPr>
          <w:sz w:val="24"/>
        </w:rPr>
      </w:r>
      <w:r/>
    </w:p>
    <w:p>
      <w:pPr>
        <w:pStyle w:val="893"/>
        <w:jc w:val="center"/>
        <w:rPr>
          <w:rFonts w:ascii="Liberation Serif" w:hAnsi="Liberation Serif" w:cs="Liberation Serif" w:eastAsia="Liberation Serif"/>
          <w:sz w:val="24"/>
        </w:rPr>
      </w:pPr>
      <w:r>
        <w:rPr>
          <w:rFonts w:ascii="Liberation Serif" w:hAnsi="Liberation Serif" w:cs="Liberation Serif" w:eastAsia="Liberation Serif"/>
          <w:sz w:val="24"/>
        </w:rPr>
      </w:r>
      <w:r>
        <w:rPr>
          <w:sz w:val="24"/>
        </w:rPr>
      </w:r>
      <w:r/>
    </w:p>
    <w:p>
      <w:pPr>
        <w:pStyle w:val="893"/>
        <w:jc w:val="center"/>
        <w:rPr>
          <w:rFonts w:ascii="Liberation Serif" w:hAnsi="Liberation Serif" w:cs="Liberation Serif" w:eastAsia="Liberation Serif"/>
          <w:sz w:val="24"/>
        </w:rPr>
      </w:pPr>
      <w:r>
        <w:rPr>
          <w:sz w:val="24"/>
        </w:rPr>
      </w:r>
      <w:bookmarkStart w:id="2" w:name="P502"/>
      <w:r>
        <w:rPr>
          <w:sz w:val="24"/>
        </w:rPr>
      </w:r>
      <w:bookmarkEnd w:id="2"/>
      <w:r>
        <w:rPr>
          <w:rFonts w:ascii="Liberation Serif" w:hAnsi="Liberation Serif" w:cs="Liberation Serif" w:eastAsia="Liberation Serif"/>
          <w:b w:val="false"/>
          <w:sz w:val="24"/>
          <w:szCs w:val="24"/>
        </w:rPr>
        <w:t xml:space="preserve">ФОРМУЛА ПЛАТЫ ЗА ТЕХНОЛОГИЧЕСКОЕ ПРИСОЕДИНЕНИЕ К ЭЛЕКТРИЧЕСКИМ СЕТЯМ ТЕРРИТОРИАЛЬНЫХ СЕТЕВЫХ ОРГАНИЗАЦИЙ ЭНЕРГОПРИНИМАЮЩИХ УСТРОЙСТВ ЗАЯВИТЕЛЕЙ НА 2022 - 2023 ГОДЫ</w:t>
      </w:r>
      <w:r>
        <w:rPr>
          <w:sz w:val="24"/>
        </w:rPr>
      </w:r>
      <w:r/>
    </w:p>
    <w:p>
      <w:pPr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Размер платы для каждого технологического присоединения к электрическим сетям рассчитывает</w:t>
      </w:r>
      <w:r>
        <w:rPr>
          <w:rFonts w:ascii="Liberation Serif" w:hAnsi="Liberation Serif" w:cs="Liberation Serif"/>
          <w:sz w:val="24"/>
          <w:szCs w:val="28"/>
        </w:rPr>
        <w:t xml:space="preserve">ся сетевой организацией в соответствии с утвержденной формулой.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В случае если заявитель при технологическом присоединении к электрическим сетям территориальных сетевых организаций энергопринимающих устройств на территории </w:t>
      </w:r>
      <w:r>
        <w:rPr>
          <w:rFonts w:ascii="Liberation Serif" w:hAnsi="Liberation Serif" w:cs="Liberation Serif"/>
          <w:sz w:val="24"/>
          <w:szCs w:val="28"/>
        </w:rPr>
        <w:br/>
        <w:t xml:space="preserve">Ямало-Ненецкого автономного округ</w:t>
      </w:r>
      <w:r>
        <w:rPr>
          <w:rFonts w:ascii="Liberation Serif" w:hAnsi="Liberation Serif" w:cs="Liberation Serif"/>
          <w:sz w:val="24"/>
          <w:szCs w:val="28"/>
        </w:rPr>
        <w:t xml:space="preserve">а (далее – технологическое присоединение) запрашивает третью категорию надежности электроснабжения (технологическое присоединение к одному источнику энергоснабжения), размер платы за технологическое присоединение для него определяется в соответствии с глав</w:t>
      </w:r>
      <w:r>
        <w:rPr>
          <w:rFonts w:ascii="Liberation Serif" w:hAnsi="Liberation Serif" w:cs="Liberation Serif"/>
          <w:sz w:val="24"/>
          <w:szCs w:val="28"/>
        </w:rPr>
        <w:t xml:space="preserve">ой 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II</w:t>
      </w:r>
      <w:r>
        <w:rPr>
          <w:rFonts w:ascii="Liberation Serif" w:hAnsi="Liberation Serif" w:cs="Liberation Serif"/>
          <w:sz w:val="24"/>
          <w:szCs w:val="28"/>
        </w:rPr>
        <w:t xml:space="preserve"> Методических указаний по определению размера платы за технологическое присоединение к электрическим сетям, утвержденных приказом Федеральной антимонопольной службы </w:t>
      </w:r>
      <w:r>
        <w:rPr>
          <w:rFonts w:ascii="Liberation Serif" w:hAnsi="Liberation Serif" w:cs="Liberation Serif"/>
          <w:color w:val="000000"/>
          <w:sz w:val="24"/>
        </w:rPr>
        <w:t xml:space="preserve">от 30 июня 2022 года </w:t>
      </w:r>
      <w:r>
        <w:rPr>
          <w:rFonts w:ascii="Liberation Serif" w:hAnsi="Liberation Serif" w:cs="Liberation Serif"/>
          <w:color w:val="000000"/>
          <w:sz w:val="24"/>
        </w:rPr>
        <w:br/>
      </w:r>
      <w:r>
        <w:rPr>
          <w:rFonts w:ascii="Liberation Serif" w:hAnsi="Liberation Serif" w:cs="Liberation Serif"/>
          <w:color w:val="000000"/>
          <w:sz w:val="24"/>
        </w:rPr>
        <w:t xml:space="preserve">№ 490/22 «Об утверждении Методических указаний по определению размера платы за технологическое присоединение к электрическим сетям» (далее – Методические указания).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Плата за технологическое присоединение к электрическим сетям энергопринимающих устройств за</w:t>
      </w:r>
      <w:r>
        <w:rPr>
          <w:rFonts w:ascii="Liberation Serif" w:hAnsi="Liberation Serif" w:cs="Liberation Serif"/>
          <w:sz w:val="24"/>
          <w:szCs w:val="28"/>
        </w:rPr>
        <w:t xml:space="preserve">явителей определяется исходя из стандартизированных тарифных ставок и способа технологического присоединения и реализации соответствующих мероприятий, предусмотренных подпунктом «б» пункта 16 Методических указаний, по формуле: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1. Если отсутствует необходим</w:t>
      </w:r>
      <w:r>
        <w:rPr>
          <w:rFonts w:ascii="Liberation Serif" w:hAnsi="Liberation Serif" w:cs="Liberation Serif"/>
          <w:sz w:val="24"/>
          <w:szCs w:val="28"/>
        </w:rPr>
        <w:t xml:space="preserve">ость реализации мероприятий, связанных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(далее - мероприятия «последне</w:t>
      </w:r>
      <w:r>
        <w:rPr>
          <w:rFonts w:ascii="Liberation Serif" w:hAnsi="Liberation Serif" w:cs="Liberation Serif"/>
          <w:sz w:val="24"/>
          <w:szCs w:val="28"/>
        </w:rPr>
        <w:t xml:space="preserve">й мили»):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П = С1 + С8*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q</w:t>
      </w:r>
      <w:r>
        <w:rPr>
          <w:rFonts w:ascii="Liberation Serif" w:hAnsi="Liberation Serif" w:cs="Liberation Serif"/>
          <w:sz w:val="24"/>
          <w:szCs w:val="28"/>
        </w:rPr>
        <w:t xml:space="preserve">, где С1 = С1.1 + С1.2.1 или С1 = С1.1 + С1.2.2.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sz w:val="24"/>
        </w:rPr>
      </w:r>
      <w:bookmarkStart w:id="3" w:name="Par17"/>
      <w:r>
        <w:rPr>
          <w:sz w:val="24"/>
        </w:rPr>
      </w:r>
      <w:bookmarkStart w:id="4" w:name="Par21"/>
      <w:r>
        <w:rPr>
          <w:sz w:val="24"/>
        </w:rPr>
      </w:r>
      <w:bookmarkEnd w:id="3"/>
      <w:r>
        <w:rPr>
          <w:sz w:val="24"/>
        </w:rPr>
      </w:r>
      <w:bookmarkEnd w:id="4"/>
      <w:r>
        <w:rPr>
          <w:rFonts w:ascii="Liberation Serif" w:hAnsi="Liberation Serif" w:cs="Liberation Serif"/>
          <w:sz w:val="24"/>
          <w:szCs w:val="28"/>
        </w:rPr>
        <w:t xml:space="preserve">2. 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(или) кабельных линий: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П=С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</w:t>
      </w:r>
      <w:r>
        <w:rPr>
          <w:rFonts w:ascii="Liberation Serif" w:hAnsi="Liberation Serif" w:cs="Liberation Serif"/>
          <w:sz w:val="24"/>
          <w:szCs w:val="28"/>
        </w:rPr>
        <w:t xml:space="preserve">+С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8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q</w:t>
      </w:r>
      <w:r>
        <w:rPr>
          <w:rFonts w:ascii="Liberation Serif" w:hAnsi="Liberation Serif" w:cs="Liberation Serif"/>
          <w:sz w:val="24"/>
          <w:szCs w:val="28"/>
        </w:rPr>
        <w:t xml:space="preserve">+∑(С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)+ 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Стандартизированные тарифные ставки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</w:t>
      </w:r>
      <w:r>
        <w:rPr>
          <w:rFonts w:ascii="Liberation Serif" w:hAnsi="Liberation Serif" w:cs="Liberation Serif"/>
          <w:sz w:val="24"/>
          <w:szCs w:val="28"/>
        </w:rPr>
        <w:t xml:space="preserve"> и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</w:t>
      </w:r>
      <w:r>
        <w:rPr>
          <w:rFonts w:ascii="Liberation Serif" w:hAnsi="Liberation Serif" w:cs="Liberation Serif"/>
          <w:sz w:val="24"/>
          <w:szCs w:val="28"/>
        </w:rPr>
        <w:t xml:space="preserve"> применяются к протяженности линий электропередачи по трассе.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3. Если при технологическом присоединении согласно техническим условиям предусматриваются мероприятия «последней мили» по</w:t>
      </w:r>
      <w:r>
        <w:rPr>
          <w:rFonts w:ascii="Liberation Serif" w:hAnsi="Liberation Serif" w:cs="Liberation Serif"/>
          <w:sz w:val="24"/>
          <w:szCs w:val="28"/>
        </w:rPr>
        <w:t xml:space="preserve"> строительству пунктов секционирования, (реклоузеров, распределительных пунктов, переключательных пунктов), трансформаторных подстанций (ТП), за исключением, распределительных трансформаторных </w:t>
      </w:r>
      <w:r>
        <w:rPr>
          <w:rFonts w:ascii="Liberation Serif" w:hAnsi="Liberation Serif" w:cs="Liberation Serif"/>
          <w:sz w:val="24"/>
          <w:szCs w:val="28"/>
        </w:rPr>
        <w:t xml:space="preserve">подстанций (РТП) с уровнем напряжения до 35 кВ и на строительст</w:t>
      </w:r>
      <w:r>
        <w:rPr>
          <w:rFonts w:ascii="Liberation Serif" w:hAnsi="Liberation Serif" w:cs="Liberation Serif"/>
          <w:sz w:val="24"/>
          <w:szCs w:val="28"/>
        </w:rPr>
        <w:t xml:space="preserve">во центров питания, подстанций уровнем напряжения 35 кВ и выше (ПС):</w:t>
      </w:r>
      <w:r>
        <w:rPr>
          <w:sz w:val="24"/>
        </w:rPr>
      </w:r>
      <w:r/>
    </w:p>
    <w:p>
      <w:pPr>
        <w:ind w:firstLine="708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8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П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=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1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+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8i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*q+∑(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2i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*Li)+ 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3i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*Li)+ 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4i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*M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)+ 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5i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*Ni)+∑(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6i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*Ni)+ ∑(</w:t>
      </w: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7i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*N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)</w:t>
      </w:r>
      <w:r>
        <w:rPr>
          <w:sz w:val="24"/>
        </w:rPr>
      </w:r>
      <w:r/>
    </w:p>
    <w:p>
      <w:pPr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lang w:val="en-US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lang w:val="en-US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  <w:lang w:val="en-US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4. В отношении </w:t>
      </w:r>
      <w:r>
        <w:rPr>
          <w:color w:val="000000"/>
          <w:sz w:val="24"/>
        </w:rPr>
        <w:t xml:space="preserve">энергопринимающих устройств заявителей - юридических лиц и индивидуальных предпринимателей максимальной мощностью не более 150 кВт, присоединяемых по третьей категории надежности к объектам электросетевого хозяйства сетевой организации на уровне напряжения</w:t>
      </w:r>
      <w:r>
        <w:rPr>
          <w:color w:val="000000"/>
          <w:sz w:val="24"/>
        </w:rPr>
        <w:t xml:space="preserve"> 0,4 кВ и ниже, при условии,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</w:t>
      </w:r>
      <w:r>
        <w:rPr>
          <w:color w:val="000000"/>
          <w:sz w:val="24"/>
        </w:rPr>
        <w:t xml:space="preserve">льской местности,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4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5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6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7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=0.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В границах территории субъекта Российской Федерации одно и то же лицо может осуществить технологическое присоединение энергопринимающих устройств, принадлежащих ему на праве собственности или ином законном основании, соответствующ</w:t>
      </w:r>
      <w:r>
        <w:rPr>
          <w:rFonts w:ascii="Liberation Serif" w:hAnsi="Liberation Serif" w:cs="Liberation Serif"/>
          <w:sz w:val="24"/>
          <w:szCs w:val="28"/>
        </w:rPr>
        <w:t xml:space="preserve">их вышеуказанным в пункте 4 критериям, не более одного раза в течение 3 лет.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5. Согласно статье 23.2 </w:t>
      </w:r>
      <w:r>
        <w:rPr>
          <w:rFonts w:ascii="Liberation Serif" w:hAnsi="Liberation Serif" w:cs="Liberation Serif" w:eastAsia="Liberation Serif"/>
          <w:color w:val="000000"/>
          <w:sz w:val="24"/>
        </w:rPr>
        <w:t xml:space="preserve">Федерального закона от 26 марта 2003 года № 35-ФЗ </w:t>
      </w:r>
      <w:r>
        <w:rPr>
          <w:rFonts w:ascii="Liberation Serif" w:hAnsi="Liberation Serif" w:cs="Liberation Serif" w:eastAsia="Liberation Serif"/>
          <w:color w:val="000000"/>
          <w:sz w:val="24"/>
        </w:rPr>
        <w:br/>
        <w:t xml:space="preserve">«Об электроэнергетике» </w:t>
      </w:r>
      <w:r>
        <w:rPr>
          <w:rFonts w:ascii="Liberation Serif" w:hAnsi="Liberation Serif" w:cs="Liberation Serif"/>
          <w:sz w:val="24"/>
          <w:szCs w:val="28"/>
        </w:rPr>
        <w:t xml:space="preserve">в отношении энергопринимающих устройств заявителей максимальной мощностью не бол</w:t>
      </w:r>
      <w:r>
        <w:rPr>
          <w:rFonts w:ascii="Liberation Serif" w:hAnsi="Liberation Serif" w:cs="Liberation Serif"/>
          <w:sz w:val="24"/>
          <w:szCs w:val="28"/>
        </w:rPr>
        <w:t xml:space="preserve">ее 150 кВт, не соответствующих указанным в пункте 4 критериям, используется следующий подход при определении платы за технологическое присоединение:</w:t>
      </w:r>
      <w:r>
        <w:rPr>
          <w:sz w:val="24"/>
        </w:rPr>
      </w:r>
      <w:r/>
    </w:p>
    <w:p>
      <w:pPr>
        <w:pStyle w:val="881"/>
        <w:ind w:left="0" w:firstLine="709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- в период с 01.12.2022 до 31.12.2022: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П=С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</w:t>
      </w:r>
      <w:r>
        <w:rPr>
          <w:rFonts w:ascii="Liberation Serif" w:hAnsi="Liberation Serif" w:cs="Liberation Serif"/>
          <w:sz w:val="24"/>
          <w:szCs w:val="28"/>
        </w:rPr>
        <w:t xml:space="preserve">+С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8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q</w:t>
      </w:r>
      <w:r>
        <w:rPr>
          <w:rFonts w:ascii="Liberation Serif" w:hAnsi="Liberation Serif" w:cs="Liberation Serif"/>
          <w:sz w:val="24"/>
          <w:szCs w:val="28"/>
        </w:rPr>
        <w:t xml:space="preserve">+∑(0,5*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)+ 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)+ 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4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M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)+ 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5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Ni</w:t>
      </w:r>
      <w:r>
        <w:rPr>
          <w:rFonts w:ascii="Liberation Serif" w:hAnsi="Liberation Serif" w:cs="Liberation Serif"/>
          <w:sz w:val="24"/>
          <w:szCs w:val="28"/>
        </w:rPr>
        <w:t xml:space="preserve">)+∑(0,5*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6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Ni</w:t>
      </w:r>
      <w:r>
        <w:rPr>
          <w:rFonts w:ascii="Liberation Serif" w:hAnsi="Liberation Serif" w:cs="Liberation Serif"/>
          <w:sz w:val="24"/>
          <w:szCs w:val="28"/>
        </w:rPr>
        <w:t xml:space="preserve">)+ ∑(0,5*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7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);</w:t>
      </w:r>
      <w:r>
        <w:rPr>
          <w:sz w:val="24"/>
        </w:rPr>
      </w:r>
      <w:r/>
    </w:p>
    <w:p>
      <w:pPr>
        <w:pStyle w:val="881"/>
        <w:ind w:left="0" w:firstLine="709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- в период с 01.01.2023 до 31.12.2023: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П=С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</w:t>
      </w:r>
      <w:r>
        <w:rPr>
          <w:rFonts w:ascii="Liberation Serif" w:hAnsi="Liberation Serif" w:cs="Liberation Serif"/>
          <w:sz w:val="24"/>
          <w:szCs w:val="28"/>
        </w:rPr>
        <w:t xml:space="preserve">+С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8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q</w:t>
      </w:r>
      <w:r>
        <w:rPr>
          <w:rFonts w:ascii="Liberation Serif" w:hAnsi="Liberation Serif" w:cs="Liberation Serif"/>
          <w:sz w:val="24"/>
          <w:szCs w:val="28"/>
        </w:rPr>
        <w:t xml:space="preserve">+∑(С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)+ 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Li</w:t>
      </w:r>
      <w:r>
        <w:rPr>
          <w:rFonts w:ascii="Liberation Serif" w:hAnsi="Liberation Serif" w:cs="Liberation Serif"/>
          <w:sz w:val="24"/>
          <w:szCs w:val="28"/>
        </w:rPr>
        <w:t xml:space="preserve">)+ 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4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M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)+ 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5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Ni</w:t>
      </w:r>
      <w:r>
        <w:rPr>
          <w:rFonts w:ascii="Liberation Serif" w:hAnsi="Liberation Serif" w:cs="Liberation Serif"/>
          <w:sz w:val="24"/>
          <w:szCs w:val="28"/>
        </w:rPr>
        <w:t xml:space="preserve">)+∑(С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6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Ni</w:t>
      </w:r>
      <w:r>
        <w:rPr>
          <w:rFonts w:ascii="Liberation Serif" w:hAnsi="Liberation Serif" w:cs="Liberation Serif"/>
          <w:sz w:val="24"/>
          <w:szCs w:val="28"/>
        </w:rPr>
        <w:t xml:space="preserve">)+ ∑(С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7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*</w:t>
      </w:r>
      <w:r>
        <w:rPr>
          <w:rFonts w:ascii="Liberation Serif" w:hAnsi="Liberation Serif" w:cs="Liberation Serif"/>
          <w:sz w:val="24"/>
          <w:szCs w:val="28"/>
          <w:lang w:val="en-US"/>
        </w:rPr>
        <w:t xml:space="preserve">N</w:t>
      </w:r>
      <w:r>
        <w:rPr>
          <w:rFonts w:ascii="Liberation Serif" w:hAnsi="Liberation Serif" w:cs="Liberation Serif"/>
          <w:sz w:val="24"/>
          <w:szCs w:val="28"/>
          <w:vertAlign w:val="subscript"/>
          <w:lang w:val="en-US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),</w:t>
      </w:r>
      <w:r>
        <w:rPr>
          <w:sz w:val="24"/>
        </w:rPr>
      </w:r>
      <w:r/>
    </w:p>
    <w:p>
      <w:pPr>
        <w:pStyle w:val="881"/>
        <w:ind w:left="0"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где:</w:t>
      </w:r>
      <w:r>
        <w:rPr>
          <w:sz w:val="24"/>
        </w:rPr>
      </w:r>
      <w:r/>
    </w:p>
    <w:p>
      <w:pPr>
        <w:pStyle w:val="881"/>
        <w:ind w:left="709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  <w:lang w:eastAsia="ru-RU"/>
        </w:rPr>
        <w:t xml:space="preserve">П - плата за технологическое присоединение;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на подготовку </w:t>
      </w:r>
      <w:r>
        <w:rPr>
          <w:rFonts w:ascii="Liberation Serif" w:hAnsi="Liberation Serif" w:cs="Liberation Serif"/>
          <w:sz w:val="24"/>
          <w:szCs w:val="28"/>
        </w:rPr>
        <w:t xml:space="preserve">и выдачу сетевой организацией технических условий заявителю и проверку сетевой организацией выполнения технических условий заявителем (руб. за одно присоединение);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1.1</w:t>
      </w:r>
      <w:r>
        <w:rPr>
          <w:rFonts w:ascii="Liberation Serif" w:hAnsi="Liberation Serif" w:cs="Liberation Serif"/>
          <w:sz w:val="24"/>
          <w:szCs w:val="28"/>
        </w:rPr>
        <w:t xml:space="preserve"> – стандартизированная тарифная ставка на покрытие расходов сетевой организации на подго</w:t>
      </w:r>
      <w:r>
        <w:rPr>
          <w:rFonts w:ascii="Liberation Serif" w:hAnsi="Liberation Serif" w:cs="Liberation Serif"/>
          <w:sz w:val="24"/>
          <w:szCs w:val="28"/>
        </w:rPr>
        <w:t xml:space="preserve">товку и выдачу сетевой организацией технических условий заявителю (руб. за одно присоединение);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1.2.1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выдачу акта об осуществлении технологического присоединения заявителям,</w:t>
      </w:r>
      <w:r>
        <w:rPr>
          <w:rFonts w:ascii="Liberation Serif" w:hAnsi="Liberation Serif" w:cs="Liberation Serif"/>
          <w:sz w:val="24"/>
          <w:szCs w:val="28"/>
        </w:rPr>
        <w:t xml:space="preserve"> указанным в пунктах 12(1), 13(2) – 13(5) и 14 Правил технологического присоединения, если </w:t>
      </w:r>
      <w:r>
        <w:rPr>
          <w:rFonts w:ascii="Liberation Serif" w:hAnsi="Liberation Serif" w:cs="Liberation Serif"/>
          <w:sz w:val="24"/>
          <w:szCs w:val="28"/>
        </w:rPr>
        <w:t xml:space="preserve">технологическое присоединение энергопринимающих устройств таких заявителей осуществляется на уровне напряжения 0,4 кВ и ниже;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  <w:vertAlign w:val="subscript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1.2.2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</w:t>
      </w:r>
      <w:r>
        <w:rPr>
          <w:rFonts w:ascii="Liberation Serif" w:hAnsi="Liberation Serif" w:cs="Liberation Serif"/>
          <w:sz w:val="24"/>
          <w:szCs w:val="28"/>
        </w:rPr>
        <w:t xml:space="preserve">тавка на покрытие расходов сетевой организации на проверку выполнения технических условий за исключением заявителей, предусмотренных ставкой 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1.2.1</w:t>
      </w:r>
      <w:r>
        <w:rPr>
          <w:rFonts w:ascii="Liberation Serif" w:hAnsi="Liberation Serif" w:cs="Liberation Serif"/>
          <w:sz w:val="24"/>
          <w:szCs w:val="28"/>
        </w:rPr>
        <w:t xml:space="preserve">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2,i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строительство воздуш</w:t>
      </w:r>
      <w:r>
        <w:rPr>
          <w:rFonts w:ascii="Liberation Serif" w:hAnsi="Liberation Serif" w:cs="Liberation Serif"/>
          <w:sz w:val="24"/>
          <w:szCs w:val="28"/>
        </w:rPr>
        <w:t xml:space="preserve">ных линий электропередачи на i-м уровне напряжения в расчете на 1 км линий (руб./км);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3,i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строительство кабельных линий электропередачи на i-м уровне напряжения в расчете на</w:t>
      </w:r>
      <w:r>
        <w:rPr>
          <w:rFonts w:ascii="Liberation Serif" w:hAnsi="Liberation Serif" w:cs="Liberation Serif"/>
          <w:sz w:val="24"/>
          <w:szCs w:val="28"/>
        </w:rPr>
        <w:t xml:space="preserve"> 1 км линий (руб./км);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4,i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строительство пунктов секционирования на i-м уровне напряжения (руб./шт.);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5,i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строительство трансформаторных подстанций (КТП) с уровнем напряжения до 35 кВ (руб./кВт);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6,i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</w:t>
      </w:r>
      <w:r>
        <w:rPr>
          <w:rFonts w:ascii="Liberation Serif" w:hAnsi="Liberation Serif" w:cs="Liberation Serif"/>
          <w:sz w:val="24"/>
          <w:szCs w:val="28"/>
        </w:rPr>
        <w:t xml:space="preserve"> на строительство распределительных трансформаторных подстанций (РТП) с уровнем напряжения до 35 кВ (руб./кВт);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7,i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строительство подстанций уровнем напряжения 35 кВ и выше </w:t>
      </w:r>
      <w:r>
        <w:rPr>
          <w:rFonts w:ascii="Liberation Serif" w:hAnsi="Liberation Serif" w:cs="Liberation Serif"/>
          <w:sz w:val="24"/>
          <w:szCs w:val="28"/>
        </w:rPr>
        <w:t xml:space="preserve">(ПС) (руб./кВт);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С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8,i</w:t>
      </w:r>
      <w:r>
        <w:rPr>
          <w:rFonts w:ascii="Liberation Serif" w:hAnsi="Liberation Serif" w:cs="Liberation Serif"/>
          <w:sz w:val="24"/>
          <w:szCs w:val="28"/>
        </w:rPr>
        <w:t xml:space="preserve"> - стандартизированная тарифная ставка на покрытие расходов сетевой организации на обеспечение средствами коммерческого учета электрической энергии (мощности) (рублей за точку учета).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N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 - объем максимальной мощности, указанный в заявк</w:t>
      </w:r>
      <w:r>
        <w:rPr>
          <w:rFonts w:ascii="Liberation Serif" w:hAnsi="Liberation Serif" w:cs="Liberation Serif"/>
          <w:sz w:val="24"/>
          <w:szCs w:val="28"/>
        </w:rPr>
        <w:t xml:space="preserve">е на технологическое присоединение заявителем;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L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 - протяженность воздушных и (или) кабельных линий электропередачи на i-м уровне напряжения, строительство которых предусмотрено согласно выданным техническим условиям для технологического присоединения заяв</w:t>
      </w:r>
      <w:r>
        <w:rPr>
          <w:rFonts w:ascii="Liberation Serif" w:hAnsi="Liberation Serif" w:cs="Liberation Serif"/>
          <w:sz w:val="24"/>
          <w:szCs w:val="28"/>
        </w:rPr>
        <w:t xml:space="preserve">ителя (км);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M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i</w:t>
      </w:r>
      <w:r>
        <w:rPr>
          <w:rFonts w:ascii="Liberation Serif" w:hAnsi="Liberation Serif" w:cs="Liberation Serif"/>
          <w:sz w:val="24"/>
          <w:szCs w:val="28"/>
        </w:rPr>
        <w:t xml:space="preserve"> - количество реклоузеров на i-м уровне напряжения, строительство которых предусмотрено согласно выданным техническим условиям для технологического присоединения заявителя (шт.);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q - количество точек учета.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6. В случае если заявитель при тех</w:t>
      </w:r>
      <w:r>
        <w:rPr>
          <w:rFonts w:ascii="Liberation Serif" w:hAnsi="Liberation Serif" w:cs="Liberation Serif"/>
          <w:sz w:val="24"/>
          <w:szCs w:val="28"/>
        </w:rPr>
        <w:t xml:space="preserve">нологическом присоединении запрашивает вторую или первую категорию надежности электроснабжения (технологическое присоединение к двум независимым источникам энергоснабжения), то размер платы за технологическое присоединение (Робщ) определяется в соответстви</w:t>
      </w:r>
      <w:r>
        <w:rPr>
          <w:rFonts w:ascii="Liberation Serif" w:hAnsi="Liberation Serif" w:cs="Liberation Serif"/>
          <w:sz w:val="24"/>
          <w:szCs w:val="28"/>
        </w:rPr>
        <w:t xml:space="preserve">и с выданными техническими условиями по формуле: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Робщ = Р + (Р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ист1</w:t>
      </w:r>
      <w:r>
        <w:rPr>
          <w:rFonts w:ascii="Liberation Serif" w:hAnsi="Liberation Serif" w:cs="Liberation Serif"/>
          <w:sz w:val="24"/>
          <w:szCs w:val="28"/>
        </w:rPr>
        <w:t xml:space="preserve"> + Р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ист2</w:t>
      </w:r>
      <w:r>
        <w:rPr>
          <w:rFonts w:ascii="Liberation Serif" w:hAnsi="Liberation Serif" w:cs="Liberation Serif"/>
          <w:sz w:val="24"/>
          <w:szCs w:val="28"/>
        </w:rPr>
        <w:t xml:space="preserve">) (руб.)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где: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Р - расходы на технологическое присоединение, связанные с проведением мероприятий, указанных в п. 16 Методических указаний, за исключением указанных в подпункте «б» (ру</w:t>
      </w:r>
      <w:r>
        <w:rPr>
          <w:rFonts w:ascii="Liberation Serif" w:hAnsi="Liberation Serif" w:cs="Liberation Serif"/>
          <w:sz w:val="24"/>
          <w:szCs w:val="28"/>
        </w:rPr>
        <w:t xml:space="preserve">б.);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Р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ист1</w:t>
      </w:r>
      <w:r>
        <w:rPr>
          <w:rFonts w:ascii="Liberation Serif" w:hAnsi="Liberation Serif" w:cs="Liberation Serif"/>
          <w:sz w:val="24"/>
          <w:szCs w:val="28"/>
        </w:rPr>
        <w:t xml:space="preserve"> - расходы на выполнение мероприятий, предусмотренных подпунктом «б» пункта 16 Методических указаний, осуществляемых для конкретного присоединения в зависимости от способа присоединения и уровня запрашиваемого напряжения на основании выданных сет</w:t>
      </w:r>
      <w:r>
        <w:rPr>
          <w:rFonts w:ascii="Liberation Serif" w:hAnsi="Liberation Serif" w:cs="Liberation Serif"/>
          <w:sz w:val="24"/>
          <w:szCs w:val="28"/>
        </w:rPr>
        <w:t xml:space="preserve">евой организацией технических условий, определяемые по первому независимому источнику энергоснабжения в соответствии с главами II, V Методических указаний (руб.);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Р</w:t>
      </w:r>
      <w:r>
        <w:rPr>
          <w:rFonts w:ascii="Liberation Serif" w:hAnsi="Liberation Serif" w:cs="Liberation Serif"/>
          <w:sz w:val="24"/>
          <w:szCs w:val="28"/>
          <w:vertAlign w:val="subscript"/>
        </w:rPr>
        <w:t xml:space="preserve">ист2</w:t>
      </w:r>
      <w:r>
        <w:rPr>
          <w:rFonts w:ascii="Liberation Serif" w:hAnsi="Liberation Serif" w:cs="Liberation Serif"/>
          <w:sz w:val="24"/>
          <w:szCs w:val="28"/>
        </w:rPr>
        <w:t xml:space="preserve"> - расходы на выполнение мероприятий, предусмотренных подпунктом «б» пункта 16 Методичес</w:t>
      </w:r>
      <w:r>
        <w:rPr>
          <w:rFonts w:ascii="Liberation Serif" w:hAnsi="Liberation Serif" w:cs="Liberation Serif"/>
          <w:sz w:val="24"/>
          <w:szCs w:val="28"/>
        </w:rPr>
        <w:t xml:space="preserve">ких указаний,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условий, определяемые по второму независимому источнику энергоснабже</w:t>
      </w:r>
      <w:r>
        <w:rPr>
          <w:rFonts w:ascii="Liberation Serif" w:hAnsi="Liberation Serif" w:cs="Liberation Serif"/>
          <w:sz w:val="24"/>
          <w:szCs w:val="28"/>
        </w:rPr>
        <w:t xml:space="preserve">ния в соответствии с главами II, </w:t>
      </w:r>
      <w:hyperlink r:id="rId58" w:tooltip="consultantplus://offline/ref=34CF15B7EEE5509DD7269D2A43CE0871FC7E7C88DBCC38D7C705E3ED409DBAA3BF294173ABF29F4143F5F0A9EF668F803402F59CEF0BB97An4e6N" w:history="1">
        <w:r>
          <w:rPr>
            <w:rFonts w:ascii="Liberation Serif" w:hAnsi="Liberation Serif" w:cs="Liberation Serif"/>
            <w:sz w:val="24"/>
            <w:szCs w:val="28"/>
          </w:rPr>
          <w:t xml:space="preserve">V</w:t>
        </w:r>
      </w:hyperlink>
      <w:r>
        <w:rPr>
          <w:rFonts w:ascii="Liberation Serif" w:hAnsi="Liberation Serif" w:cs="Liberation Serif"/>
          <w:sz w:val="24"/>
          <w:szCs w:val="28"/>
        </w:rPr>
        <w:t xml:space="preserve"> Методических указаний (руб.).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Liberation Serif" w:hAnsi="Liberation Serif" w:cs="Liberation Serif"/>
          <w:sz w:val="24"/>
          <w:szCs w:val="28"/>
        </w:rPr>
        <w:t xml:space="preserve">5. Если при технологическом присоединении согласно техническим условиям</w:t>
      </w:r>
      <w:r>
        <w:rPr>
          <w:rFonts w:ascii="Liberation Serif" w:hAnsi="Liberation Serif" w:cs="Liberation Serif"/>
          <w:sz w:val="24"/>
          <w:szCs w:val="28"/>
        </w:rPr>
        <w:t xml:space="preserve"> срок выполнения мероприятий по технологическому присоединению предусмотрен на период два года, то стоимость мероприятий, учитываемых в плате, рассчитанной в год подачи заявки, индексируется следующим образом: 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Liberation Serif" w:hAnsi="Liberation Serif" w:cs="Liberation Serif"/>
          <w:sz w:val="24"/>
          <w:szCs w:val="28"/>
        </w:rPr>
        <w:t xml:space="preserve">- 50% стоимости мероприятий, предусмотренных </w:t>
      </w:r>
      <w:r>
        <w:rPr>
          <w:rFonts w:ascii="Liberation Serif" w:hAnsi="Liberation Serif" w:cs="Liberation Serif"/>
          <w:sz w:val="24"/>
          <w:szCs w:val="28"/>
        </w:rPr>
        <w:t xml:space="preserve">техническими условиями, определяется в ценах года, соответствующего году утверждения платы; 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Liberation Serif" w:hAnsi="Liberation Serif" w:cs="Liberation Serif"/>
          <w:sz w:val="24"/>
          <w:szCs w:val="28"/>
        </w:rPr>
        <w:t xml:space="preserve">- 50% стоимости мероприятий, предусмотренных техническими условиями, умножается на прогнозный индекс цен производителей по подразделу «Строительство» раздела «Капи</w:t>
      </w:r>
      <w:r>
        <w:rPr>
          <w:rFonts w:ascii="Liberation Serif" w:hAnsi="Liberation Serif" w:cs="Liberation Serif"/>
          <w:sz w:val="24"/>
          <w:szCs w:val="28"/>
        </w:rPr>
        <w:t xml:space="preserve">тальные вложения (инвестиции)» на год, следующий за годом утверждения платы, публикуемый в соответствии со вторым предложением абзаца восьмого пункта 87 Основ ценообразования (при отсутствии данного индекса используется индекс потребительских цен); </w:t>
      </w:r>
      <w:r>
        <w:rPr>
          <w:sz w:val="24"/>
        </w:rPr>
      </w:r>
      <w:r/>
    </w:p>
    <w:p>
      <w:pPr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szCs w:val="28"/>
        </w:rPr>
        <w:t xml:space="preserve">При ра</w:t>
      </w:r>
      <w:r>
        <w:rPr>
          <w:rFonts w:ascii="Liberation Serif" w:hAnsi="Liberation Serif" w:cs="Liberation Serif"/>
          <w:sz w:val="24"/>
          <w:szCs w:val="28"/>
        </w:rPr>
        <w:t xml:space="preserve">счете платы за технологическое присоединение с применением стандартизированных тарифных ставок используются расчетные показатели, в соответствии с техническими условиями, выданными заявителю.</w:t>
      </w:r>
      <w:r>
        <w:rPr>
          <w:sz w:val="24"/>
        </w:rPr>
      </w:r>
      <w:r/>
    </w:p>
    <w:p>
      <w:pPr>
        <w:ind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</w:r>
      <w:r>
        <w:rPr>
          <w:sz w:val="24"/>
        </w:rPr>
      </w:r>
      <w:r/>
    </w:p>
    <w:p>
      <w:pP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  <w:p>
      <w:pPr>
        <w:pStyle w:val="894"/>
        <w:ind w:left="4248" w:firstLine="708"/>
        <w:rPr>
          <w:rFonts w:ascii="Liberation Serif" w:hAnsi="Liberation Serif" w:cs="Liberation Serif" w:eastAsia="Liberation Serif"/>
          <w:sz w:val="24"/>
          <w:szCs w:val="24"/>
          <w:highlight w:val="none"/>
          <w:lang w:val="ru-RU"/>
        </w:rPr>
        <w:outlineLvl w:val="0"/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Приложение № 3</w:t>
      </w:r>
      <w:r/>
    </w:p>
    <w:p>
      <w:pPr>
        <w:pStyle w:val="894"/>
        <w:ind w:left="4956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lang w:val="ru-RU"/>
        </w:rPr>
      </w:r>
      <w:r/>
    </w:p>
    <w:p>
      <w:pPr>
        <w:pStyle w:val="894"/>
        <w:ind w:left="4956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Утвержден</w:t>
      </w:r>
      <w:r/>
    </w:p>
    <w:p>
      <w:pPr>
        <w:pStyle w:val="894"/>
        <w:ind w:left="4956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приказом департамента тарифной политики,</w:t>
      </w:r>
      <w:r/>
    </w:p>
    <w:p>
      <w:pPr>
        <w:pStyle w:val="894"/>
        <w:ind w:left="4956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энергетики и жилищно-коммунального комплекса</w:t>
      </w:r>
      <w:r/>
    </w:p>
    <w:p>
      <w:pPr>
        <w:pStyle w:val="894"/>
        <w:ind w:left="4956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Ямало-Ненецкого автономного округа</w:t>
      </w:r>
      <w:r/>
    </w:p>
    <w:p>
      <w:pPr>
        <w:contextualSpacing w:val="true"/>
        <w:ind w:left="4956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>
        <w:rPr>
          <w:rFonts w:ascii="Liberation Serif" w:hAnsi="Liberation Serif" w:cs="Liberation Serif" w:eastAsia="Liberation Serif"/>
          <w:sz w:val="24"/>
          <w:szCs w:val="26"/>
        </w:rPr>
        <w:t xml:space="preserve">от 25 ноября 2022 года № 634-т</w:t>
      </w:r>
      <w:r/>
      <w:r>
        <w:rPr>
          <w:rFonts w:ascii="Liberation Serif" w:hAnsi="Liberation Serif" w:cs="Liberation Serif" w:eastAsia="Liberation Serif"/>
        </w:rPr>
      </w:r>
      <w:r/>
    </w:p>
    <w:p>
      <w:pPr>
        <w:pStyle w:val="894"/>
        <w:jc w:val="center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lang w:val="ru-RU"/>
        </w:rPr>
      </w:r>
      <w:r/>
    </w:p>
    <w:p>
      <w:pPr>
        <w:pStyle w:val="894"/>
        <w:jc w:val="center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РАЗМЕР ВЫПАДАЮЩИХ ДОХОДОВ, СВЯЗАННЫХ </w:t>
      </w: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br/>
        <w:t xml:space="preserve">С ОСУЩЕСТВЛЕНИЕМ ТЕХНОЛОГИЧЕСКОГО ПРИСОЕДИНЕНИЯ </w:t>
      </w: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br/>
        <w:t xml:space="preserve">К ЭЛЕКТ</w:t>
      </w:r>
      <w:r>
        <w:rPr>
          <w:rFonts w:ascii="Liberation Serif" w:hAnsi="Liberation Serif" w:cs="Liberation Serif" w:eastAsia="Liberation Serif"/>
          <w:sz w:val="24"/>
          <w:szCs w:val="24"/>
          <w:lang w:val="ru-RU"/>
        </w:rPr>
        <w:t xml:space="preserve">РИЧЕСКИМ СЕТЯМ ТЕРРИТОРИАЛЬНЫХ СЕТЕВЫХ ОРГАНИЗАЦИЙ ЭНЕРГОПРИНИМАЮЩИХ УСТРОЙСТВ ЗАЯВИТЕЛЕЙ</w:t>
      </w:r>
      <w:r/>
    </w:p>
    <w:p>
      <w:pPr>
        <w:pStyle w:val="894"/>
        <w:jc w:val="center"/>
        <w:rPr>
          <w:rFonts w:ascii="Liberation Serif" w:hAnsi="Liberation Serif" w:cs="Liberation Serif" w:eastAsia="Liberation Serif"/>
          <w:lang w:val="ru-RU"/>
        </w:rPr>
      </w:pPr>
      <w:r>
        <w:rPr>
          <w:rFonts w:ascii="Liberation Serif" w:hAnsi="Liberation Serif" w:cs="Liberation Serif" w:eastAsia="Liberation Serif"/>
          <w:lang w:val="ru-RU"/>
        </w:rPr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1. Публичное акционерное общество «Передвижная энергетика» (филиал Передвижные электростанции «Лабытнанги») в размере 7 364,611 тысяч рублей, в том числе: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- 4 379, </w:t>
      </w:r>
      <w:r>
        <w:rPr>
          <w:rFonts w:ascii="Liberation Serif" w:hAnsi="Liberation Serif" w:cs="Liberation Serif" w:eastAsia="Liberation Serif"/>
        </w:rPr>
        <w:t xml:space="preserve">257</w:t>
      </w:r>
      <w:r>
        <w:rPr>
          <w:rFonts w:ascii="Liberation Serif" w:hAnsi="Liberation Serif" w:cs="Liberation Serif" w:eastAsia="Liberation Serif"/>
          <w:b/>
        </w:rPr>
        <w:t xml:space="preserve"> </w:t>
      </w:r>
      <w:r>
        <w:rPr>
          <w:rFonts w:ascii="Liberation Serif" w:hAnsi="Liberation Serif" w:cs="Liberation Serif" w:eastAsia="Liberation Serif"/>
        </w:rPr>
        <w:t xml:space="preserve">тысяч рублей фактические за 2021 год;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- 2 985, 354 тысяч рублей плановые на 2023 год.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2. Акционерное общество «Харп-Энерго-Газ» в размере 1 378,643 тысяч рублей, в том числе: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- 1 378,643 тысяч рублей фактические расходы за 2021 год.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3. Филиал акционе</w:t>
      </w:r>
      <w:r>
        <w:rPr>
          <w:rFonts w:ascii="Liberation Serif" w:hAnsi="Liberation Serif" w:cs="Liberation Serif" w:eastAsia="Liberation Serif"/>
        </w:rPr>
        <w:t xml:space="preserve">рного общества «Ямалкоммунэнерго» в Надымском районе в размере 50,629 тысяч рублей, в том числе:</w:t>
      </w:r>
      <w:r/>
    </w:p>
    <w:p>
      <w:pPr>
        <w:contextualSpacing w:val="true"/>
        <w:jc w:val="both"/>
        <w:rPr>
          <w:rFonts w:ascii="Liberation Serif" w:hAnsi="Liberation Serif" w:cs="Liberation Serif" w:eastAsia="Liberation Serif"/>
        </w:rPr>
      </w:pPr>
      <w:r>
        <w:rPr>
          <w:rFonts w:ascii="Liberation Serif" w:hAnsi="Liberation Serif" w:cs="Liberation Serif" w:eastAsia="Liberation Serif"/>
        </w:rPr>
        <w:t xml:space="preserve">- 50,629 тысяч рублей фактические за 2021 год.</w:t>
      </w:r>
      <w:r/>
    </w:p>
    <w:sectPr>
      <w:footnotePr/>
      <w:endnotePr/>
      <w:type w:val="nextPage"/>
      <w:pgSz w:w="11906" w:h="16838" w:orient="portrait"/>
      <w:pgMar w:top="1134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45">
    <w:name w:val="Heading 2 Char"/>
    <w:basedOn w:val="665"/>
    <w:link w:val="657"/>
    <w:uiPriority w:val="9"/>
    <w:rPr>
      <w:rFonts w:ascii="Arial" w:hAnsi="Arial" w:cs="Arial" w:eastAsia="Arial"/>
      <w:sz w:val="34"/>
    </w:rPr>
  </w:style>
  <w:style w:type="character" w:styleId="646">
    <w:name w:val="Heading 3 Char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47">
    <w:name w:val="Heading 4 Char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48">
    <w:name w:val="Heading 5 Char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49">
    <w:name w:val="Heading 6 Char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50">
    <w:name w:val="Heading 7 Char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8 Char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52">
    <w:name w:val="Heading 9 Char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53">
    <w:name w:val="Header Char"/>
    <w:basedOn w:val="665"/>
    <w:link w:val="668"/>
    <w:uiPriority w:val="99"/>
  </w:style>
  <w:style w:type="character" w:styleId="654">
    <w:name w:val="Caption Char"/>
    <w:basedOn w:val="670"/>
    <w:link w:val="669"/>
    <w:uiPriority w:val="99"/>
  </w:style>
  <w:style w:type="paragraph" w:styleId="655" w:default="1">
    <w:name w:val="Normal"/>
    <w:next w:val="881"/>
    <w:link w:val="881"/>
    <w:rPr>
      <w:sz w:val="24"/>
      <w:szCs w:val="24"/>
      <w:lang w:eastAsia="ru-RU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56">
    <w:name w:val="Heading 1"/>
    <w:basedOn w:val="655"/>
    <w:next w:val="655"/>
    <w:link w:val="6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7">
    <w:name w:val="Heading 2"/>
    <w:basedOn w:val="655"/>
    <w:next w:val="655"/>
    <w:link w:val="6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8">
    <w:name w:val="Heading 3"/>
    <w:basedOn w:val="655"/>
    <w:next w:val="655"/>
    <w:link w:val="69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9">
    <w:name w:val="Heading 4"/>
    <w:basedOn w:val="655"/>
    <w:next w:val="655"/>
    <w:link w:val="69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0">
    <w:name w:val="Heading 5"/>
    <w:basedOn w:val="655"/>
    <w:next w:val="655"/>
    <w:link w:val="69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661">
    <w:name w:val="Heading 6"/>
    <w:basedOn w:val="655"/>
    <w:next w:val="655"/>
    <w:link w:val="6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62">
    <w:name w:val="Heading 7"/>
    <w:basedOn w:val="655"/>
    <w:next w:val="655"/>
    <w:link w:val="6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63">
    <w:name w:val="Heading 8"/>
    <w:basedOn w:val="655"/>
    <w:next w:val="655"/>
    <w:link w:val="6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64">
    <w:name w:val="Heading 9"/>
    <w:basedOn w:val="655"/>
    <w:next w:val="655"/>
    <w:link w:val="6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Header"/>
    <w:basedOn w:val="655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69">
    <w:name w:val="Footer"/>
    <w:basedOn w:val="655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0">
    <w:name w:val="Caption"/>
    <w:basedOn w:val="655"/>
    <w:next w:val="6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671">
    <w:name w:val="Plain Table 1"/>
    <w:basedOn w:val="666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666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666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66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"/>
    <w:basedOn w:val="666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666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5 Dark"/>
    <w:basedOn w:val="66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681">
    <w:name w:val="Grid Table 6 Colorful"/>
    <w:basedOn w:val="666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2">
    <w:name w:val="Grid Table 7 Colorful"/>
    <w:basedOn w:val="66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List Table 1 Light"/>
    <w:basedOn w:val="66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List Table 2"/>
    <w:basedOn w:val="666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85">
    <w:name w:val="List Table 3"/>
    <w:basedOn w:val="66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4"/>
    <w:basedOn w:val="666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List Table 5 Dark"/>
    <w:basedOn w:val="666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88">
    <w:name w:val="List Table 6 Colorful"/>
    <w:basedOn w:val="666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89">
    <w:name w:val="List Table 7 Colorful"/>
    <w:basedOn w:val="666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690" w:customStyle="1">
    <w:name w:val="Заголовок 1 Знак1"/>
    <w:basedOn w:val="665"/>
    <w:link w:val="656"/>
    <w:uiPriority w:val="9"/>
    <w:rPr>
      <w:rFonts w:ascii="Arial" w:hAnsi="Arial" w:cs="Arial" w:eastAsia="Arial"/>
      <w:sz w:val="40"/>
      <w:szCs w:val="40"/>
    </w:rPr>
  </w:style>
  <w:style w:type="character" w:styleId="691" w:customStyle="1">
    <w:name w:val="Заголовок 2 Знак1"/>
    <w:basedOn w:val="665"/>
    <w:link w:val="657"/>
    <w:uiPriority w:val="9"/>
    <w:rPr>
      <w:rFonts w:ascii="Arial" w:hAnsi="Arial" w:cs="Arial" w:eastAsia="Arial"/>
      <w:sz w:val="34"/>
    </w:rPr>
  </w:style>
  <w:style w:type="character" w:styleId="692" w:customStyle="1">
    <w:name w:val="Заголовок 3 Знак1"/>
    <w:basedOn w:val="665"/>
    <w:link w:val="658"/>
    <w:uiPriority w:val="9"/>
    <w:rPr>
      <w:rFonts w:ascii="Arial" w:hAnsi="Arial" w:cs="Arial" w:eastAsia="Arial"/>
      <w:sz w:val="30"/>
      <w:szCs w:val="30"/>
    </w:rPr>
  </w:style>
  <w:style w:type="character" w:styleId="693" w:customStyle="1">
    <w:name w:val="Заголовок 4 Знак1"/>
    <w:basedOn w:val="665"/>
    <w:link w:val="659"/>
    <w:uiPriority w:val="9"/>
    <w:rPr>
      <w:rFonts w:ascii="Arial" w:hAnsi="Arial" w:cs="Arial" w:eastAsia="Arial"/>
      <w:b/>
      <w:bCs/>
      <w:sz w:val="26"/>
      <w:szCs w:val="26"/>
    </w:rPr>
  </w:style>
  <w:style w:type="character" w:styleId="694" w:customStyle="1">
    <w:name w:val="Заголовок 5 Знак1"/>
    <w:basedOn w:val="665"/>
    <w:link w:val="660"/>
    <w:uiPriority w:val="9"/>
    <w:rPr>
      <w:rFonts w:ascii="Arial" w:hAnsi="Arial" w:cs="Arial" w:eastAsia="Arial"/>
      <w:b/>
      <w:bCs/>
      <w:sz w:val="24"/>
      <w:szCs w:val="24"/>
    </w:rPr>
  </w:style>
  <w:style w:type="character" w:styleId="695" w:customStyle="1">
    <w:name w:val="Заголовок 6 Знак1"/>
    <w:basedOn w:val="665"/>
    <w:link w:val="661"/>
    <w:uiPriority w:val="9"/>
    <w:rPr>
      <w:rFonts w:ascii="Arial" w:hAnsi="Arial" w:cs="Arial" w:eastAsia="Arial"/>
      <w:b/>
      <w:bCs/>
      <w:sz w:val="22"/>
      <w:szCs w:val="22"/>
    </w:rPr>
  </w:style>
  <w:style w:type="character" w:styleId="696" w:customStyle="1">
    <w:name w:val="Заголовок 7 Знак1"/>
    <w:basedOn w:val="665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7" w:customStyle="1">
    <w:name w:val="Заголовок 8 Знак1"/>
    <w:basedOn w:val="665"/>
    <w:link w:val="663"/>
    <w:uiPriority w:val="9"/>
    <w:rPr>
      <w:rFonts w:ascii="Arial" w:hAnsi="Arial" w:cs="Arial" w:eastAsia="Arial"/>
      <w:i/>
      <w:iCs/>
      <w:sz w:val="22"/>
      <w:szCs w:val="22"/>
    </w:rPr>
  </w:style>
  <w:style w:type="character" w:styleId="698" w:customStyle="1">
    <w:name w:val="Заголовок 9 Знак1"/>
    <w:basedOn w:val="66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character" w:styleId="699" w:customStyle="1">
    <w:name w:val="Title Char"/>
    <w:basedOn w:val="665"/>
    <w:uiPriority w:val="10"/>
    <w:rPr>
      <w:sz w:val="48"/>
      <w:szCs w:val="48"/>
    </w:rPr>
  </w:style>
  <w:style w:type="character" w:styleId="700" w:customStyle="1">
    <w:name w:val="Subtitle Char"/>
    <w:basedOn w:val="665"/>
    <w:uiPriority w:val="11"/>
    <w:rPr>
      <w:sz w:val="24"/>
      <w:szCs w:val="24"/>
    </w:rPr>
  </w:style>
  <w:style w:type="character" w:styleId="701" w:customStyle="1">
    <w:name w:val="Quote Char"/>
    <w:uiPriority w:val="29"/>
    <w:rPr>
      <w:i/>
    </w:rPr>
  </w:style>
  <w:style w:type="character" w:styleId="702" w:customStyle="1">
    <w:name w:val="Intense Quote Char"/>
    <w:uiPriority w:val="30"/>
    <w:rPr>
      <w:i/>
    </w:rPr>
  </w:style>
  <w:style w:type="character" w:styleId="703" w:customStyle="1">
    <w:name w:val="Верхний колонтитул Знак1"/>
    <w:basedOn w:val="665"/>
    <w:link w:val="668"/>
    <w:uiPriority w:val="99"/>
  </w:style>
  <w:style w:type="character" w:styleId="704" w:customStyle="1">
    <w:name w:val="Нижний колонтитул Знак1"/>
    <w:link w:val="669"/>
    <w:uiPriority w:val="99"/>
  </w:style>
  <w:style w:type="character" w:styleId="705" w:customStyle="1">
    <w:name w:val="Footnote Text Char"/>
    <w:uiPriority w:val="99"/>
    <w:rPr>
      <w:sz w:val="18"/>
    </w:rPr>
  </w:style>
  <w:style w:type="character" w:styleId="706" w:customStyle="1">
    <w:name w:val="Endnote Text Char"/>
    <w:uiPriority w:val="99"/>
    <w:rPr>
      <w:sz w:val="20"/>
    </w:rPr>
  </w:style>
  <w:style w:type="paragraph" w:styleId="707" w:customStyle="1">
    <w:name w:val="Заголовок 11"/>
    <w:link w:val="71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08" w:customStyle="1">
    <w:name w:val="Заголовок 21"/>
    <w:link w:val="71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09" w:customStyle="1">
    <w:name w:val="Заголовок 31"/>
    <w:link w:val="71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10" w:customStyle="1">
    <w:name w:val="Заголовок 41"/>
    <w:link w:val="71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11" w:customStyle="1">
    <w:name w:val="Заголовок 51"/>
    <w:link w:val="7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12" w:customStyle="1">
    <w:name w:val="Заголовок 61"/>
    <w:link w:val="72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13" w:customStyle="1">
    <w:name w:val="Заголовок 71"/>
    <w:link w:val="72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14" w:customStyle="1">
    <w:name w:val="Заголовок 81"/>
    <w:link w:val="7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15" w:customStyle="1">
    <w:name w:val="Заголовок 91"/>
    <w:link w:val="7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6" w:customStyle="1">
    <w:name w:val="Заголовок 1 Знак"/>
    <w:link w:val="707"/>
    <w:uiPriority w:val="9"/>
    <w:rPr>
      <w:rFonts w:ascii="Arial" w:hAnsi="Arial" w:cs="Arial" w:eastAsia="Arial"/>
      <w:sz w:val="40"/>
      <w:szCs w:val="40"/>
    </w:rPr>
  </w:style>
  <w:style w:type="character" w:styleId="717" w:customStyle="1">
    <w:name w:val="Заголовок 2 Знак"/>
    <w:link w:val="708"/>
    <w:uiPriority w:val="9"/>
    <w:rPr>
      <w:rFonts w:ascii="Arial" w:hAnsi="Arial" w:cs="Arial" w:eastAsia="Arial"/>
      <w:sz w:val="34"/>
    </w:rPr>
  </w:style>
  <w:style w:type="character" w:styleId="718" w:customStyle="1">
    <w:name w:val="Заголовок 3 Знак"/>
    <w:link w:val="709"/>
    <w:uiPriority w:val="9"/>
    <w:rPr>
      <w:rFonts w:ascii="Arial" w:hAnsi="Arial" w:cs="Arial" w:eastAsia="Arial"/>
      <w:sz w:val="30"/>
      <w:szCs w:val="30"/>
    </w:rPr>
  </w:style>
  <w:style w:type="character" w:styleId="719" w:customStyle="1">
    <w:name w:val="Заголовок 4 Знак"/>
    <w:link w:val="710"/>
    <w:uiPriority w:val="9"/>
    <w:rPr>
      <w:rFonts w:ascii="Arial" w:hAnsi="Arial" w:cs="Arial" w:eastAsia="Arial"/>
      <w:b/>
      <w:bCs/>
      <w:sz w:val="26"/>
      <w:szCs w:val="26"/>
    </w:rPr>
  </w:style>
  <w:style w:type="character" w:styleId="720" w:customStyle="1">
    <w:name w:val="Заголовок 5 Знак"/>
    <w:link w:val="711"/>
    <w:uiPriority w:val="9"/>
    <w:rPr>
      <w:rFonts w:ascii="Arial" w:hAnsi="Arial" w:cs="Arial" w:eastAsia="Arial"/>
      <w:b/>
      <w:bCs/>
      <w:sz w:val="24"/>
      <w:szCs w:val="24"/>
    </w:rPr>
  </w:style>
  <w:style w:type="character" w:styleId="721" w:customStyle="1">
    <w:name w:val="Заголовок 6 Знак"/>
    <w:link w:val="712"/>
    <w:uiPriority w:val="9"/>
    <w:rPr>
      <w:rFonts w:ascii="Arial" w:hAnsi="Arial" w:cs="Arial" w:eastAsia="Arial"/>
      <w:b/>
      <w:bCs/>
      <w:sz w:val="22"/>
      <w:szCs w:val="22"/>
    </w:rPr>
  </w:style>
  <w:style w:type="character" w:styleId="722" w:customStyle="1">
    <w:name w:val="Заголовок 7 Знак"/>
    <w:link w:val="7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4"/>
    <w:uiPriority w:val="9"/>
    <w:rPr>
      <w:rFonts w:ascii="Arial" w:hAnsi="Arial" w:cs="Arial" w:eastAsia="Arial"/>
      <w:i/>
      <w:iCs/>
      <w:sz w:val="22"/>
      <w:szCs w:val="22"/>
    </w:rPr>
  </w:style>
  <w:style w:type="character" w:styleId="724" w:customStyle="1">
    <w:name w:val="Заголовок 9 Знак"/>
    <w:link w:val="715"/>
    <w:uiPriority w:val="9"/>
    <w:rPr>
      <w:rFonts w:ascii="Arial" w:hAnsi="Arial" w:cs="Arial" w:eastAsia="Arial"/>
      <w:i/>
      <w:iCs/>
      <w:sz w:val="21"/>
      <w:szCs w:val="21"/>
    </w:rPr>
  </w:style>
  <w:style w:type="paragraph" w:styleId="725">
    <w:name w:val="List Paragraph"/>
    <w:qFormat/>
    <w:uiPriority w:val="34"/>
    <w:pPr>
      <w:contextualSpacing w:val="true"/>
      <w:ind w:left="720"/>
    </w:pPr>
  </w:style>
  <w:style w:type="paragraph" w:styleId="726">
    <w:name w:val="No Spacing"/>
    <w:qFormat/>
    <w:uiPriority w:val="1"/>
  </w:style>
  <w:style w:type="paragraph" w:styleId="727">
    <w:name w:val="Title"/>
    <w:link w:val="72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link w:val="730"/>
    <w:qFormat/>
    <w:uiPriority w:val="11"/>
    <w:rPr>
      <w:sz w:val="24"/>
      <w:szCs w:val="24"/>
    </w:rPr>
    <w:pPr>
      <w:spacing w:after="200" w:before="200"/>
    </w:p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link w:val="732"/>
    <w:qFormat/>
    <w:uiPriority w:val="29"/>
    <w:rPr>
      <w:i/>
    </w:rPr>
    <w:pPr>
      <w:ind w:left="720" w:right="720"/>
    </w:p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link w:val="73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 w:customStyle="1">
    <w:name w:val="Верхний колонтитул1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link w:val="735"/>
    <w:uiPriority w:val="99"/>
  </w:style>
  <w:style w:type="paragraph" w:styleId="737" w:customStyle="1">
    <w:name w:val="Нижний колонтитул1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uiPriority w:val="99"/>
  </w:style>
  <w:style w:type="paragraph" w:styleId="739" w:customStyle="1">
    <w:name w:val="Название объекта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0" w:customStyle="1">
    <w:name w:val="Нижний колонтитул Знак"/>
    <w:link w:val="737"/>
    <w:uiPriority w:val="99"/>
  </w:style>
  <w:style w:type="table" w:styleId="741">
    <w:name w:val="Table Grid"/>
    <w:basedOn w:val="666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Таблица проста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Таблица-се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8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11" w:customStyle="1">
    <w:name w:val="Список-таблица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3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4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4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4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5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5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5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5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5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5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5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5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5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5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link w:val="869"/>
    <w:uiPriority w:val="99"/>
    <w:semiHidden/>
    <w:unhideWhenUsed/>
    <w:rPr>
      <w:sz w:val="18"/>
    </w:rPr>
    <w:pPr>
      <w:spacing w:after="40"/>
    </w:p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uiPriority w:val="39"/>
    <w:unhideWhenUsed/>
    <w:pPr>
      <w:spacing w:after="57"/>
    </w:pPr>
  </w:style>
  <w:style w:type="paragraph" w:styleId="875">
    <w:name w:val="toc 2"/>
    <w:uiPriority w:val="39"/>
    <w:unhideWhenUsed/>
    <w:pPr>
      <w:ind w:left="283"/>
      <w:spacing w:after="57"/>
    </w:pPr>
  </w:style>
  <w:style w:type="paragraph" w:styleId="876">
    <w:name w:val="toc 3"/>
    <w:uiPriority w:val="39"/>
    <w:unhideWhenUsed/>
    <w:pPr>
      <w:ind w:left="567"/>
      <w:spacing w:after="57"/>
    </w:pPr>
  </w:style>
  <w:style w:type="paragraph" w:styleId="877">
    <w:name w:val="toc 4"/>
    <w:uiPriority w:val="39"/>
    <w:unhideWhenUsed/>
    <w:pPr>
      <w:ind w:left="850"/>
      <w:spacing w:after="57"/>
    </w:pPr>
  </w:style>
  <w:style w:type="paragraph" w:styleId="878">
    <w:name w:val="toc 5"/>
    <w:uiPriority w:val="39"/>
    <w:unhideWhenUsed/>
    <w:pPr>
      <w:ind w:left="1134"/>
      <w:spacing w:after="57"/>
    </w:pPr>
  </w:style>
  <w:style w:type="paragraph" w:styleId="879">
    <w:name w:val="toc 6"/>
    <w:uiPriority w:val="39"/>
    <w:unhideWhenUsed/>
    <w:pPr>
      <w:ind w:left="1417"/>
      <w:spacing w:after="57"/>
    </w:pPr>
  </w:style>
  <w:style w:type="paragraph" w:styleId="880">
    <w:name w:val="toc 7"/>
    <w:uiPriority w:val="39"/>
    <w:unhideWhenUsed/>
    <w:pPr>
      <w:ind w:left="1701"/>
      <w:spacing w:after="57"/>
    </w:pPr>
  </w:style>
  <w:style w:type="paragraph" w:styleId="881">
    <w:name w:val="toc 8"/>
    <w:uiPriority w:val="39"/>
    <w:unhideWhenUsed/>
    <w:pPr>
      <w:ind w:left="1984"/>
      <w:spacing w:after="57"/>
    </w:pPr>
  </w:style>
  <w:style w:type="paragraph" w:styleId="882">
    <w:name w:val="toc 9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uiPriority w:val="99"/>
    <w:unhideWhenUsed/>
  </w:style>
  <w:style w:type="paragraph" w:styleId="885" w:customStyle="1">
    <w:name w:val="Знак Знак Знак Знак"/>
    <w:basedOn w:val="655"/>
    <w:rPr>
      <w:rFonts w:ascii="Tahoma" w:hAnsi="Tahoma"/>
      <w:lang w:val="en-US" w:eastAsia="en-US"/>
    </w:rPr>
    <w:pPr>
      <w:jc w:val="both"/>
      <w:spacing w:lineRule="atLeast" w:line="360" w:after="100" w:afterAutospacing="1" w:before="100" w:beforeAutospacing="1"/>
      <w:widowControl w:val="off"/>
    </w:pPr>
  </w:style>
  <w:style w:type="paragraph" w:styleId="886" w:customStyle="1">
    <w:name w:val="ConsPlusNormal"/>
    <w:rPr>
      <w:rFonts w:ascii="Arial" w:hAnsi="Arial"/>
      <w:lang w:eastAsia="ru-RU"/>
    </w:rPr>
    <w:pPr>
      <w:ind w:firstLine="720"/>
    </w:pPr>
  </w:style>
  <w:style w:type="paragraph" w:styleId="887" w:customStyle="1">
    <w:name w:val="ConsPlusCell"/>
    <w:rPr>
      <w:rFonts w:ascii="Arial" w:hAnsi="Arial"/>
      <w:lang w:eastAsia="ru-RU"/>
    </w:rPr>
    <w:pPr>
      <w:widowControl w:val="off"/>
    </w:pPr>
  </w:style>
  <w:style w:type="paragraph" w:styleId="888">
    <w:name w:val="Body Text Indent 2"/>
    <w:basedOn w:val="655"/>
    <w:link w:val="890"/>
    <w:rPr>
      <w:sz w:val="28"/>
    </w:rPr>
    <w:pPr>
      <w:ind w:firstLine="720"/>
      <w:jc w:val="both"/>
    </w:pPr>
  </w:style>
  <w:style w:type="paragraph" w:styleId="889" w:customStyle="1">
    <w:name w:val="ConsPlusNonformat"/>
    <w:rPr>
      <w:rFonts w:ascii="Courier New" w:hAnsi="Courier New"/>
      <w:lang w:eastAsia="ru-RU"/>
    </w:rPr>
  </w:style>
  <w:style w:type="character" w:styleId="890" w:customStyle="1">
    <w:name w:val="Основной текст с отступом 2 Знак"/>
    <w:link w:val="888"/>
    <w:rPr>
      <w:sz w:val="28"/>
      <w:szCs w:val="24"/>
    </w:rPr>
  </w:style>
  <w:style w:type="paragraph" w:styleId="891">
    <w:name w:val="Balloon Text"/>
    <w:basedOn w:val="655"/>
    <w:link w:val="892"/>
    <w:rPr>
      <w:rFonts w:ascii="Tahoma" w:hAnsi="Tahoma"/>
      <w:sz w:val="16"/>
      <w:szCs w:val="16"/>
    </w:rPr>
  </w:style>
  <w:style w:type="character" w:styleId="892" w:customStyle="1">
    <w:name w:val="Текст выноски Знак"/>
    <w:link w:val="891"/>
    <w:rPr>
      <w:rFonts w:ascii="Tahoma" w:hAnsi="Tahoma"/>
      <w:sz w:val="16"/>
      <w:szCs w:val="16"/>
    </w:rPr>
  </w:style>
  <w:style w:type="paragraph" w:styleId="893" w:customStyle="1">
    <w:name w:val="ConsPlusTitle"/>
    <w:rPr>
      <w:rFonts w:ascii="PT Astra Serif" w:hAnsi="PT Astra Serif"/>
      <w:b/>
      <w:sz w:val="22"/>
      <w:lang w:eastAsia="ru-RU"/>
    </w:rPr>
    <w:pPr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894" w:customStyle="1">
    <w:name w:val="ConsPlusNormal"/>
    <w:rPr>
      <w:sz w:val="24"/>
      <w:lang w:val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image" Target="media/image3.wmf"/><Relationship Id="rId16" Type="http://schemas.openxmlformats.org/officeDocument/2006/relationships/image" Target="media/image4.wmf"/><Relationship Id="rId17" Type="http://schemas.openxmlformats.org/officeDocument/2006/relationships/image" Target="media/image5.wmf"/><Relationship Id="rId18" Type="http://schemas.openxmlformats.org/officeDocument/2006/relationships/image" Target="media/image6.wmf"/><Relationship Id="rId19" Type="http://schemas.openxmlformats.org/officeDocument/2006/relationships/image" Target="media/image7.wmf"/><Relationship Id="rId20" Type="http://schemas.openxmlformats.org/officeDocument/2006/relationships/image" Target="media/image8.wmf"/><Relationship Id="rId21" Type="http://schemas.openxmlformats.org/officeDocument/2006/relationships/image" Target="media/image9.wmf"/><Relationship Id="rId22" Type="http://schemas.openxmlformats.org/officeDocument/2006/relationships/image" Target="media/image10.wmf"/><Relationship Id="rId23" Type="http://schemas.openxmlformats.org/officeDocument/2006/relationships/image" Target="media/image11.wmf"/><Relationship Id="rId24" Type="http://schemas.openxmlformats.org/officeDocument/2006/relationships/image" Target="media/image12.wmf"/><Relationship Id="rId25" Type="http://schemas.openxmlformats.org/officeDocument/2006/relationships/image" Target="media/image13.wmf"/><Relationship Id="rId26" Type="http://schemas.openxmlformats.org/officeDocument/2006/relationships/image" Target="media/image14.wmf"/><Relationship Id="rId27" Type="http://schemas.openxmlformats.org/officeDocument/2006/relationships/image" Target="media/image15.wmf"/><Relationship Id="rId28" Type="http://schemas.openxmlformats.org/officeDocument/2006/relationships/image" Target="media/image16.wmf"/><Relationship Id="rId29" Type="http://schemas.openxmlformats.org/officeDocument/2006/relationships/image" Target="media/image17.wmf"/><Relationship Id="rId30" Type="http://schemas.openxmlformats.org/officeDocument/2006/relationships/image" Target="media/image18.wmf"/><Relationship Id="rId31" Type="http://schemas.openxmlformats.org/officeDocument/2006/relationships/image" Target="media/image19.wmf"/><Relationship Id="rId32" Type="http://schemas.openxmlformats.org/officeDocument/2006/relationships/image" Target="media/image20.wmf"/><Relationship Id="rId33" Type="http://schemas.openxmlformats.org/officeDocument/2006/relationships/image" Target="media/image21.wmf"/><Relationship Id="rId34" Type="http://schemas.openxmlformats.org/officeDocument/2006/relationships/image" Target="media/image22.wmf"/><Relationship Id="rId35" Type="http://schemas.openxmlformats.org/officeDocument/2006/relationships/image" Target="media/image23.wmf"/><Relationship Id="rId36" Type="http://schemas.openxmlformats.org/officeDocument/2006/relationships/image" Target="media/image24.wmf"/><Relationship Id="rId37" Type="http://schemas.openxmlformats.org/officeDocument/2006/relationships/image" Target="media/image25.wmf"/><Relationship Id="rId38" Type="http://schemas.openxmlformats.org/officeDocument/2006/relationships/image" Target="media/image26.wmf"/><Relationship Id="rId39" Type="http://schemas.openxmlformats.org/officeDocument/2006/relationships/image" Target="media/image27.wmf"/><Relationship Id="rId40" Type="http://schemas.openxmlformats.org/officeDocument/2006/relationships/image" Target="media/image28.wmf"/><Relationship Id="rId41" Type="http://schemas.openxmlformats.org/officeDocument/2006/relationships/image" Target="media/image29.wmf"/><Relationship Id="rId42" Type="http://schemas.openxmlformats.org/officeDocument/2006/relationships/image" Target="media/image30.wmf"/><Relationship Id="rId43" Type="http://schemas.openxmlformats.org/officeDocument/2006/relationships/image" Target="media/image31.wmf"/><Relationship Id="rId44" Type="http://schemas.openxmlformats.org/officeDocument/2006/relationships/image" Target="media/image32.wmf"/><Relationship Id="rId45" Type="http://schemas.openxmlformats.org/officeDocument/2006/relationships/image" Target="media/image33.wmf"/><Relationship Id="rId46" Type="http://schemas.openxmlformats.org/officeDocument/2006/relationships/image" Target="media/image34.wmf"/><Relationship Id="rId47" Type="http://schemas.openxmlformats.org/officeDocument/2006/relationships/image" Target="media/image35.wmf"/><Relationship Id="rId48" Type="http://schemas.openxmlformats.org/officeDocument/2006/relationships/image" Target="media/image36.png"/><Relationship Id="rId49" Type="http://schemas.openxmlformats.org/officeDocument/2006/relationships/image" Target="media/image37.wmf"/><Relationship Id="rId50" Type="http://schemas.openxmlformats.org/officeDocument/2006/relationships/image" Target="media/image38.wmf"/><Relationship Id="rId51" Type="http://schemas.openxmlformats.org/officeDocument/2006/relationships/image" Target="media/image39.wmf"/><Relationship Id="rId52" Type="http://schemas.openxmlformats.org/officeDocument/2006/relationships/image" Target="media/image40.wmf"/><Relationship Id="rId53" Type="http://schemas.openxmlformats.org/officeDocument/2006/relationships/image" Target="media/image41.wmf"/><Relationship Id="rId54" Type="http://schemas.openxmlformats.org/officeDocument/2006/relationships/image" Target="media/image42.wmf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wmf"/><Relationship Id="rId58" Type="http://schemas.openxmlformats.org/officeDocument/2006/relationships/hyperlink" Target="consultantplus://offline/ref=34CF15B7EEE5509DD7269D2A43CE0871FC7E7C88DBCC38D7C705E3ED409DBAA3BF294173ABF29F4143F5F0A9EF668F803402F59CEF0BB97An4e6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Катошин</dc:creator>
  <cp:revision>4</cp:revision>
  <dcterms:created xsi:type="dcterms:W3CDTF">2022-11-22T10:47:00Z</dcterms:created>
  <dcterms:modified xsi:type="dcterms:W3CDTF">2022-11-28T03:42:00Z</dcterms:modified>
</cp:coreProperties>
</file>