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2EE4" w14:textId="03966F75" w:rsidR="00F906ED" w:rsidRDefault="009A233F" w:rsidP="009A233F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33F">
        <w:rPr>
          <w:rFonts w:ascii="Times New Roman" w:hAnsi="Times New Roman" w:cs="Times New Roman"/>
          <w:sz w:val="24"/>
          <w:szCs w:val="24"/>
        </w:rPr>
        <w:t xml:space="preserve">Сведения 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РФ от 27 декабря 2044 г. №861, в разбивке по уровням напряжения за </w:t>
      </w:r>
      <w:r w:rsidR="00BD6D18">
        <w:rPr>
          <w:rFonts w:ascii="Times New Roman" w:hAnsi="Times New Roman" w:cs="Times New Roman"/>
          <w:sz w:val="24"/>
          <w:szCs w:val="24"/>
        </w:rPr>
        <w:t>2</w:t>
      </w:r>
      <w:r w:rsidRPr="009A233F">
        <w:rPr>
          <w:rFonts w:ascii="Times New Roman" w:hAnsi="Times New Roman" w:cs="Times New Roman"/>
          <w:sz w:val="24"/>
          <w:szCs w:val="24"/>
        </w:rPr>
        <w:t>-</w:t>
      </w:r>
      <w:r w:rsidR="00BD6D18">
        <w:rPr>
          <w:rFonts w:ascii="Times New Roman" w:hAnsi="Times New Roman" w:cs="Times New Roman"/>
          <w:sz w:val="24"/>
          <w:szCs w:val="24"/>
        </w:rPr>
        <w:t>о</w:t>
      </w:r>
      <w:r w:rsidRPr="009A233F">
        <w:rPr>
          <w:rFonts w:ascii="Times New Roman" w:hAnsi="Times New Roman" w:cs="Times New Roman"/>
          <w:sz w:val="24"/>
          <w:szCs w:val="24"/>
        </w:rPr>
        <w:t>й квартал 2025 г.</w:t>
      </w:r>
    </w:p>
    <w:tbl>
      <w:tblPr>
        <w:tblStyle w:val="a3"/>
        <w:tblpPr w:leftFromText="180" w:rightFromText="180" w:vertAnchor="text" w:horzAnchor="margin" w:tblpXSpec="center" w:tblpY="334"/>
        <w:tblW w:w="0" w:type="auto"/>
        <w:tblLook w:val="04A0" w:firstRow="1" w:lastRow="0" w:firstColumn="1" w:lastColumn="0" w:noHBand="0" w:noVBand="1"/>
      </w:tblPr>
      <w:tblGrid>
        <w:gridCol w:w="846"/>
        <w:gridCol w:w="3121"/>
        <w:gridCol w:w="2010"/>
        <w:gridCol w:w="2398"/>
        <w:gridCol w:w="2819"/>
        <w:gridCol w:w="1842"/>
        <w:gridCol w:w="1838"/>
      </w:tblGrid>
      <w:tr w:rsidR="009A233F" w14:paraId="2C5F9B9D" w14:textId="77777777" w:rsidTr="009A233F">
        <w:trPr>
          <w:trHeight w:val="2022"/>
        </w:trPr>
        <w:tc>
          <w:tcPr>
            <w:tcW w:w="846" w:type="dxa"/>
            <w:vAlign w:val="center"/>
          </w:tcPr>
          <w:p w14:paraId="2DD586A3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1" w:type="dxa"/>
            <w:vAlign w:val="center"/>
          </w:tcPr>
          <w:p w14:paraId="739AD86E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2010" w:type="dxa"/>
            <w:vAlign w:val="center"/>
          </w:tcPr>
          <w:p w14:paraId="166DDD2A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договора на снабжение</w:t>
            </w:r>
          </w:p>
        </w:tc>
        <w:tc>
          <w:tcPr>
            <w:tcW w:w="2398" w:type="dxa"/>
            <w:vAlign w:val="center"/>
          </w:tcPr>
          <w:p w14:paraId="0FCA48A3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Заявленная максимальная мощность энергопринимающих устройств потребителя, кВт</w:t>
            </w:r>
          </w:p>
        </w:tc>
        <w:tc>
          <w:tcPr>
            <w:tcW w:w="2819" w:type="dxa"/>
            <w:vAlign w:val="center"/>
          </w:tcPr>
          <w:p w14:paraId="5E51476A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Использованная мощность энергопринимающих устройств потребителя в отчетном периоде, кВт</w:t>
            </w:r>
          </w:p>
        </w:tc>
        <w:tc>
          <w:tcPr>
            <w:tcW w:w="1842" w:type="dxa"/>
            <w:vAlign w:val="center"/>
          </w:tcPr>
          <w:p w14:paraId="6F2DA22B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резервируемой максимальной мощности, кВт</w:t>
            </w:r>
          </w:p>
        </w:tc>
        <w:tc>
          <w:tcPr>
            <w:tcW w:w="1838" w:type="dxa"/>
            <w:vAlign w:val="center"/>
          </w:tcPr>
          <w:p w14:paraId="44B344B5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</w:tr>
      <w:tr w:rsidR="009A233F" w14:paraId="43D60472" w14:textId="77777777" w:rsidTr="009A233F">
        <w:tc>
          <w:tcPr>
            <w:tcW w:w="846" w:type="dxa"/>
          </w:tcPr>
          <w:p w14:paraId="6AE190ED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14:paraId="6A81CB75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14:paraId="10672EFC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14:paraId="6182271A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</w:tcPr>
          <w:p w14:paraId="5922FB11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2E06A739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8" w:type="dxa"/>
          </w:tcPr>
          <w:p w14:paraId="504A0CB3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233F" w14:paraId="772D1BDB" w14:textId="77777777" w:rsidTr="009A233F">
        <w:trPr>
          <w:trHeight w:val="411"/>
        </w:trPr>
        <w:tc>
          <w:tcPr>
            <w:tcW w:w="846" w:type="dxa"/>
            <w:vAlign w:val="center"/>
          </w:tcPr>
          <w:p w14:paraId="047565F4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1" w:type="dxa"/>
            <w:vAlign w:val="center"/>
          </w:tcPr>
          <w:p w14:paraId="26D501A2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  <w:vAlign w:val="center"/>
          </w:tcPr>
          <w:p w14:paraId="54AC5BF9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8" w:type="dxa"/>
            <w:vAlign w:val="center"/>
          </w:tcPr>
          <w:p w14:paraId="73513B2B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9" w:type="dxa"/>
            <w:vAlign w:val="center"/>
          </w:tcPr>
          <w:p w14:paraId="0E57C70D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587BFCE3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8" w:type="dxa"/>
            <w:vAlign w:val="center"/>
          </w:tcPr>
          <w:p w14:paraId="27A16F07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F5D3E9E" w14:textId="0737E54E" w:rsidR="009A233F" w:rsidRDefault="009A233F" w:rsidP="009A23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6493C4" w14:textId="1892A93B" w:rsidR="009A233F" w:rsidRDefault="009A233F" w:rsidP="009A23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72FBE6" w14:textId="4F367AA0" w:rsidR="009A233F" w:rsidRPr="009A233F" w:rsidRDefault="009A233F" w:rsidP="009A233F">
      <w:pPr>
        <w:rPr>
          <w:rFonts w:ascii="Times New Roman" w:hAnsi="Times New Roman" w:cs="Times New Roman"/>
          <w:sz w:val="24"/>
          <w:szCs w:val="24"/>
        </w:rPr>
      </w:pPr>
    </w:p>
    <w:p w14:paraId="780B1E51" w14:textId="5D971398" w:rsidR="009A233F" w:rsidRPr="009A233F" w:rsidRDefault="009A233F" w:rsidP="009A233F">
      <w:pPr>
        <w:rPr>
          <w:rFonts w:ascii="Times New Roman" w:hAnsi="Times New Roman" w:cs="Times New Roman"/>
          <w:sz w:val="24"/>
          <w:szCs w:val="24"/>
        </w:rPr>
      </w:pPr>
    </w:p>
    <w:p w14:paraId="07D785F7" w14:textId="723AFCBD" w:rsidR="009A233F" w:rsidRDefault="009A233F" w:rsidP="009A233F">
      <w:pPr>
        <w:rPr>
          <w:rFonts w:ascii="Times New Roman" w:hAnsi="Times New Roman" w:cs="Times New Roman"/>
          <w:sz w:val="24"/>
          <w:szCs w:val="24"/>
        </w:rPr>
      </w:pPr>
    </w:p>
    <w:p w14:paraId="5BFEDEB6" w14:textId="5BB2D64A" w:rsidR="009A233F" w:rsidRPr="009A233F" w:rsidRDefault="009A233F" w:rsidP="009A233F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A233F" w:rsidRPr="009A233F" w:rsidSect="009A233F">
      <w:pgSz w:w="16838" w:h="11906" w:orient="landscape"/>
      <w:pgMar w:top="1134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D6"/>
    <w:rsid w:val="009A233F"/>
    <w:rsid w:val="00BD6D18"/>
    <w:rsid w:val="00C506D6"/>
    <w:rsid w:val="00F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036C"/>
  <w15:chartTrackingRefBased/>
  <w15:docId w15:val="{AEC9497D-856E-4BD8-B89C-861A1F7F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Масюк Александра Игоревна</dc:creator>
  <cp:keywords/>
  <dc:description/>
  <cp:lastModifiedBy>Яминов Азат Даниялович</cp:lastModifiedBy>
  <cp:revision>4</cp:revision>
  <dcterms:created xsi:type="dcterms:W3CDTF">2025-06-11T04:00:00Z</dcterms:created>
  <dcterms:modified xsi:type="dcterms:W3CDTF">2025-06-30T10:40:00Z</dcterms:modified>
</cp:coreProperties>
</file>