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color w:val="0000FF"/>
          <w:spacing w:val="-20"/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395" cy="639166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8244699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394" cy="6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50.3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b/>
          <w:color w:val="3333FF"/>
          <w:spacing w:val="-20"/>
          <w:sz w:val="36"/>
          <w:szCs w:val="36"/>
        </w:rPr>
        <w:t xml:space="preserve">ДЕПАРТАМЕНТ ТАРИФНОЙ ПОЛИТИКИ, ЭНЕРГЕТИКИ</w:t>
      </w:r>
      <w:r/>
    </w:p>
    <w:p>
      <w:pPr>
        <w:jc w:val="center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b/>
          <w:color w:val="3333FF"/>
          <w:spacing w:val="-20"/>
          <w:sz w:val="36"/>
          <w:szCs w:val="36"/>
        </w:rPr>
        <w:t xml:space="preserve">И ЖИЛИЩНО-КОММУНАЛЬНОГО КОМПЛЕКСА </w:t>
      </w:r>
      <w:r/>
    </w:p>
    <w:p>
      <w:pPr>
        <w:jc w:val="center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b/>
          <w:color w:val="3333FF"/>
          <w:sz w:val="36"/>
          <w:szCs w:val="36"/>
        </w:rPr>
        <w:t xml:space="preserve">ЯМАЛО-НЕНЕЦКОГО АВТОНОМНОГО ОКРУГА</w:t>
      </w:r>
      <w:r/>
    </w:p>
    <w:p>
      <w:pPr>
        <w:jc w:val="center"/>
        <w:tabs>
          <w:tab w:val="left" w:pos="720" w:leader="none"/>
        </w:tabs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color w:val="3333FF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b/>
          <w:color w:val="3333FF"/>
          <w:sz w:val="40"/>
          <w:szCs w:val="40"/>
        </w:rPr>
        <w:t xml:space="preserve">ПРИКАЗ</w:t>
      </w:r>
      <w:r/>
    </w:p>
    <w:p>
      <w:pPr>
        <w:jc w:val="center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color w:val="3333FF"/>
        </w:rPr>
      </w:r>
      <w:r/>
    </w:p>
    <w:p>
      <w:pPr>
        <w:tabs>
          <w:tab w:val="left" w:pos="9900" w:leader="none"/>
        </w:tabs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color w:val="3333FF"/>
          <w:sz w:val="28"/>
          <w:szCs w:val="28"/>
        </w:rPr>
        <w:t xml:space="preserve">29 ноября</w:t>
      </w:r>
      <w:r>
        <w:rPr>
          <w:rFonts w:ascii="Liberation Serif" w:hAnsi="Liberation Serif" w:cs="Liberation Serif" w:eastAsia="Liberation Serif"/>
          <w:color w:val="3333F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3333FF"/>
          <w:sz w:val="28"/>
          <w:szCs w:val="28"/>
        </w:rPr>
        <w:t xml:space="preserve">2022 г                                                                                             № </w:t>
      </w:r>
      <w:r>
        <w:rPr>
          <w:rFonts w:ascii="Liberation Serif" w:hAnsi="Liberation Serif" w:cs="Liberation Serif" w:eastAsia="Liberation Serif"/>
          <w:color w:val="3333FF"/>
          <w:sz w:val="28"/>
          <w:szCs w:val="28"/>
        </w:rPr>
        <w:t xml:space="preserve">718-т</w:t>
      </w:r>
      <w:r/>
    </w:p>
    <w:p>
      <w:pPr>
        <w:pStyle w:val="844"/>
        <w:rPr>
          <w:rFonts w:ascii="Liberation Serif" w:hAnsi="Liberation Serif" w:cs="Liberation Serif" w:eastAsia="Liberation Serif"/>
          <w:color w:val="0000FF"/>
          <w:lang w:val="ru-RU"/>
        </w:rPr>
      </w:pPr>
      <w:r>
        <w:rPr>
          <w:rFonts w:ascii="Liberation Serif" w:hAnsi="Liberation Serif" w:cs="Liberation Serif" w:eastAsia="Liberation Serif"/>
          <w:color w:val="0000FF"/>
          <w:lang w:val="ru-RU"/>
        </w:rPr>
      </w:r>
      <w:r/>
    </w:p>
    <w:p>
      <w:pPr>
        <w:pStyle w:val="844"/>
        <w:jc w:val="center"/>
        <w:rPr>
          <w:rFonts w:ascii="Liberation Serif" w:hAnsi="Liberation Serif" w:cs="Liberation Serif" w:eastAsia="Liberation Serif"/>
          <w:color w:val="0000FF"/>
          <w:lang w:val="ru-RU"/>
        </w:rPr>
      </w:pPr>
      <w:r>
        <w:rPr>
          <w:rFonts w:ascii="Liberation Serif" w:hAnsi="Liberation Serif" w:cs="Liberation Serif" w:eastAsia="Liberation Serif"/>
          <w:color w:val="0000FF"/>
          <w:sz w:val="24"/>
          <w:lang w:val="ru-RU"/>
        </w:rPr>
        <w:t xml:space="preserve">г. Салехард</w:t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  <w:t xml:space="preserve">Включен в ре</w:t>
      </w:r>
      <w:r>
        <w:rPr>
          <w:rFonts w:ascii="Liberation Serif" w:hAnsi="Liberation Serif" w:cs="Liberation Serif" w:eastAsia="Liberation Serif"/>
          <w:bCs/>
        </w:rPr>
        <w:t xml:space="preserve">гистр нормативных правовых актов </w:t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  <w:t xml:space="preserve">Ямало-Ненецкого автономного округа ___ ________ 2022 г.</w:t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  <w:t xml:space="preserve">Регистрационный № _____</w:t>
      </w:r>
      <w:r/>
    </w:p>
    <w:p>
      <w:pPr>
        <w:ind w:left="54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Об установлении цен (тарифов) на электрическую энергию </w:t>
      </w:r>
      <w:r/>
    </w:p>
    <w:p>
      <w:pPr>
        <w:contextualSpacing w:val="true"/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для населения и приравненных к нему категорий потребителей </w:t>
      </w:r>
      <w:r/>
    </w:p>
    <w:p>
      <w:pPr>
        <w:contextualSpacing w:val="true"/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на территории Ямало-Ненец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кого автономного округа, на 2022 - 2023 годы</w:t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</w:t>
        <w:br/>
        <w:t xml:space="preserve">от 29 декабря 2011 года № 1178 «О ценообразовании в области регулируемых цен (тарифов) в электроэнергетике»,</w:t>
      </w:r>
      <w:r>
        <w:rPr>
          <w:sz w:val="28"/>
          <w:szCs w:val="28"/>
        </w:rPr>
        <w:t xml:space="preserve"> приказом ФАС России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от 10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марта 2022 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№ 196/22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Об утверждении Регламента установления цен (тарифов) и (или) их предельных уровней, предусматривающего порядок регистрации, принятия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br/>
        <w:t xml:space="preserve">к рассмотрению и выдачи отказов в рассмотрении заявлений об установлении цен (тарифов) и (или)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», постановлением Правительства Ямало-Ненецкого автономного округа от 25 декабря 2013 года № 1081-П </w:t>
      </w:r>
      <w:r>
        <w:rPr>
          <w:rFonts w:ascii="Liberation Serif" w:hAnsi="Liberation Serif" w:cs="Liberation Serif" w:eastAsia="Liberation Serif"/>
          <w:sz w:val="28"/>
          <w:szCs w:val="28"/>
        </w:rPr>
        <w:br/>
        <w:t xml:space="preserve">«О департ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аменте тарифной политики, энергетики и жилищно-коммунального комплекса Ямало-Ненецкого автономного округа»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 р и к а з ы в а ю: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 Установить с 01 декабря 2022 года по 31 декабря 2023 года </w:t>
      </w:r>
      <w:hyperlink r:id="rId12" w:tooltip="consultantplus://offline/ref=58344B958071A86B3646561228E60966DC92E4268CC732E0E688963FA3777EF3402C79FCB4CEF4D9C1E0E0d0j8J" w:history="1"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тарифы</w:t>
        </w:r>
      </w:hyperlink>
      <w:r>
        <w:rPr>
          <w:rFonts w:ascii="Liberation Serif" w:hAnsi="Liberation Serif" w:cs="Liberation Serif" w:eastAsia="Liberation Serif"/>
          <w:sz w:val="28"/>
          <w:szCs w:val="28"/>
        </w:rPr>
        <w:t xml:space="preserve">, согласно приложению к настоящему приказу.</w:t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 Признать утратившим силу приказ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департамента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тарифной политики, энергетики и жилищно-коммунального комплекса Ямало-Ненецкого автономног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20 декабря 2021 года № 477-т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«Об установлении цен (тарифов) на электрическую энергию для населения и приравненных к нему категорий потребителей на территории Ямало-Ненецкого автономного округа, на 2022 год</w:t>
      </w:r>
      <w:r>
        <w:rPr>
          <w:rFonts w:ascii="Liberation Serif" w:hAnsi="Liberation Serif" w:cs="Liberation Serif" w:eastAsia="Liberation Serif"/>
          <w:sz w:val="28"/>
        </w:rPr>
        <w:t xml:space="preserve">».</w:t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3. Настоящий приказ вступает в силу </w:t>
      </w:r>
      <w:r>
        <w:rPr>
          <w:rFonts w:ascii="Liberation Serif" w:hAnsi="Liberation Serif" w:cs="Liberation Serif" w:eastAsia="Liberation Serif"/>
          <w:sz w:val="28"/>
        </w:rPr>
        <w:t xml:space="preserve">с 01 декабря 2022 года.</w:t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Директор департамента                                                                    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Д.Н. Афанасьев</w:t>
      </w:r>
      <w:r/>
    </w:p>
    <w:p>
      <w:pPr>
        <w:jc w:val="both"/>
        <w:rPr>
          <w:rFonts w:ascii="Liberation Serif" w:hAnsi="Liberation Serif" w:cs="Liberation Serif" w:eastAsia="Liberation Serif"/>
        </w:rPr>
        <w:outlineLvl w:val="0"/>
      </w:pPr>
      <w:r>
        <w:rPr>
          <w:rFonts w:ascii="Liberation Serif" w:hAnsi="Liberation Serif" w:cs="Liberation Serif" w:eastAsia="Liberation Serif"/>
        </w:rPr>
      </w:r>
      <w:r/>
    </w:p>
    <w:p>
      <w:pPr>
        <w:ind w:left="5664" w:firstLine="708"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ind w:left="5388" w:hanging="1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Приложение</w:t>
      </w:r>
      <w:r/>
    </w:p>
    <w:p>
      <w:pPr>
        <w:contextualSpacing w:val="true"/>
        <w:ind w:left="5388" w:hanging="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приказу департамента тарифной политики, энергетики и жилищно-коммунального комплекса </w:t>
      </w:r>
      <w:bookmarkStart w:id="0" w:name="_GoBack"/>
      <w:r/>
      <w:bookmarkEnd w:id="0"/>
      <w:r>
        <w:rPr>
          <w:rFonts w:ascii="Liberation Serif" w:hAnsi="Liberation Serif" w:cs="Liberation Serif" w:eastAsia="Liberation Serif"/>
        </w:rPr>
        <w:t xml:space="preserve">Ямало-Ненецкого автономного округа </w:t>
      </w:r>
      <w:r/>
    </w:p>
    <w:p>
      <w:pPr>
        <w:contextualSpacing w:val="true"/>
        <w:ind w:left="5388" w:hanging="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от 29 ноября 2022 года № 718-т</w:t>
      </w:r>
      <w:r/>
    </w:p>
    <w:p>
      <w:pPr>
        <w:contextualSpacing w:val="true"/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ЦЕНЫ (ТАРИФЫ)</w:t>
      </w:r>
      <w:r/>
    </w:p>
    <w:p>
      <w:pPr>
        <w:contextualSpacing w:val="true"/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 ЭЛЕКТРИЧЕСКУЮ ЭНЕРГИЮ ДЛЯ НАСЕЛЕНИЯ И ПРИРАВНЕННЫХ</w:t>
      </w:r>
      <w:r/>
    </w:p>
    <w:p>
      <w:pPr>
        <w:contextualSpacing w:val="true"/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НЕМУ КАТЕГОРИЙ ПОТРЕБИТЕЛЕЙ НА ТЕРРИТОРИИ ЯМАЛО-НЕНЕЦКОГО АВТОНОМНОГО ОКРУГА, НА 2022 - 2023 ГОДЫ</w:t>
      </w:r>
      <w:r/>
    </w:p>
    <w:p>
      <w:pPr>
        <w:pStyle w:val="835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83"/>
        <w:gridCol w:w="5121"/>
        <w:gridCol w:w="1474"/>
        <w:gridCol w:w="1644"/>
      </w:tblGrid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22" w:type="dxa"/>
            <w:vMerge w:val="restart"/>
            <w:textDirection w:val="lrTb"/>
            <w:noWrap w:val="false"/>
          </w:tcPr>
          <w:p>
            <w:pPr>
              <w:pStyle w:val="84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Ямало-Ненецкий автономный округ (территория Ямало-Ненецкого автономного округа, технологически не связанная с Единой энергетической системой России </w:t>
            </w:r>
            <w:r/>
          </w:p>
          <w:p>
            <w:pPr>
              <w:pStyle w:val="84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 т</w:t>
            </w:r>
            <w:r>
              <w:rPr>
                <w:rFonts w:ascii="Liberation Serif" w:hAnsi="Liberation Serif" w:cs="Liberation Serif" w:eastAsia="Liberation Serif"/>
              </w:rPr>
              <w:t xml:space="preserve">ехнологически изолированными территориальными электроэнергетическими системами)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</w:t>
            </w:r>
            <w:r/>
          </w:p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vMerge w:val="restart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Категории потребителей с разбивкой по ставкам и дифференциацией по зонам суток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Цена (тариф), руб./кВт·ч</w:t>
            </w:r>
            <w:r/>
          </w:p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(с учетом НДС)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vMerge w:val="continue"/>
            <w:textDirection w:val="lrTb"/>
            <w:noWrap w:val="false"/>
          </w:tcPr>
          <w:p>
            <w:pPr>
              <w:pStyle w:val="835"/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с   01.12.2022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по 31.12.2023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 и приравненные к нему, за исключением населения и потребителей, указанных в </w:t>
            </w:r>
            <w:hyperlink w:history="1">
              <w:r>
                <w:rPr>
                  <w:rFonts w:ascii="Liberation Serif" w:hAnsi="Liberation Serif" w:cs="Liberation Serif" w:eastAsia="Liberation Serif"/>
                  <w:color w:val="0000FF"/>
                </w:rPr>
                <w:t xml:space="preserve">строках 2</w:t>
              </w:r>
            </w:hyperlink>
            <w:r>
              <w:rPr>
                <w:rFonts w:ascii="Liberation Serif" w:hAnsi="Liberation Serif" w:cs="Liberation Serif" w:eastAsia="Liberation Serif"/>
              </w:rPr>
              <w:t xml:space="preserve"> - </w:t>
            </w:r>
            <w:hyperlink w:history="1">
              <w:r>
                <w:rPr>
                  <w:rFonts w:ascii="Liberation Serif" w:hAnsi="Liberation Serif" w:cs="Liberation Serif" w:eastAsia="Liberation Serif"/>
                  <w:color w:val="0000FF"/>
                </w:rPr>
                <w:t xml:space="preserve">5</w:t>
              </w:r>
            </w:hyperlink>
            <w:r>
              <w:rPr>
                <w:rFonts w:ascii="Liberation Serif" w:hAnsi="Liberation Serif" w:cs="Liberation Serif" w:eastAsia="Liberation Serif"/>
              </w:rPr>
              <w:t xml:space="preserve">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erif" w:hAnsi="Liberation Serif" w:cs="Liberation Serif" w:eastAsia="Liberation Serif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</w:t>
            </w:r>
            <w:r>
              <w:rPr>
                <w:rFonts w:ascii="Liberation Serif" w:hAnsi="Liberation Serif" w:cs="Liberation Serif" w:eastAsia="Liberation Serif"/>
              </w:rPr>
              <w:t xml:space="preserve">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</w:t>
            </w:r>
            <w:r>
              <w:rPr>
                <w:rFonts w:ascii="Liberation Serif" w:hAnsi="Liberation Serif" w:cs="Liberation Serif" w:eastAsia="Liberation Serif"/>
              </w:rPr>
              <w:t xml:space="preserve">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</w:t>
            </w:r>
            <w:r>
              <w:rPr>
                <w:rFonts w:ascii="Liberation Serif" w:hAnsi="Liberation Serif" w:cs="Liberation Serif" w:eastAsia="Liberation Serif"/>
              </w:rPr>
              <w:t xml:space="preserve">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</w:t>
            </w:r>
            <w:r>
              <w:rPr>
                <w:rFonts w:ascii="Liberation Serif" w:hAnsi="Liberation Serif" w:cs="Liberation Serif" w:eastAsia="Liberation Serif"/>
              </w:rPr>
              <w:t xml:space="preserve">го прибора учета электрической энергии.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3,53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/>
            <w:bookmarkStart w:id="1" w:name="Par43"/>
            <w:r/>
            <w:bookmarkEnd w:id="1"/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</w:t>
            </w:r>
            <w:r>
              <w:rPr>
                <w:rFonts w:ascii="Liberation Serif" w:hAnsi="Liberation Serif" w:cs="Liberation Serif" w:eastAsia="Liberation Serif"/>
              </w:rPr>
              <w:t xml:space="preserve">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</w:t>
            </w:r>
            <w:r>
              <w:rPr>
                <w:rFonts w:ascii="Liberation Serif" w:hAnsi="Liberation Serif" w:cs="Liberation Serif" w:eastAsia="Liberation Serif"/>
              </w:rPr>
              <w:t xml:space="preserve">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</w:t>
            </w:r>
            <w:r>
              <w:rPr>
                <w:rFonts w:ascii="Liberation Serif" w:hAnsi="Liberation Serif" w:cs="Liberation Serif" w:eastAsia="Liberation Serif"/>
              </w:rPr>
              <w:t xml:space="preserve">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</w:t>
            </w:r>
            <w:r>
              <w:rPr>
                <w:rFonts w:ascii="Liberation Serif" w:hAnsi="Liberation Serif" w:cs="Liberation Serif" w:eastAsia="Liberation Serif"/>
              </w:rPr>
              <w:t xml:space="preserve">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</w:t>
            </w:r>
            <w:r>
              <w:rPr>
                <w:rFonts w:ascii="Liberation Serif" w:hAnsi="Liberation Serif" w:cs="Liberation Serif" w:eastAsia="Liberation Serif"/>
              </w:rPr>
              <w:t xml:space="preserve">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</w:t>
            </w:r>
            <w:r>
              <w:rPr>
                <w:rFonts w:ascii="Liberation Serif" w:hAnsi="Liberation Serif" w:cs="Liberation Serif" w:eastAsia="Liberation Serif"/>
              </w:rPr>
              <w:t xml:space="preserve">я по показаниям общего прибора учета электрической энергии.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1,19</w:t>
            </w:r>
            <w:r/>
          </w:p>
        </w:tc>
      </w:tr>
      <w:tr>
        <w:trPr>
          <w:trHeight w:val="5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1,19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</w:t>
            </w:r>
            <w:r>
              <w:rPr>
                <w:rFonts w:ascii="Liberation Serif" w:hAnsi="Liberation Serif" w:cs="Liberation Serif" w:eastAsia="Liberation Serif"/>
              </w:rPr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</w:t>
            </w:r>
            <w:r>
              <w:rPr>
                <w:rFonts w:ascii="Liberation Serif" w:hAnsi="Liberation Serif" w:cs="Liberation Serif" w:eastAsia="Liberation Serif"/>
              </w:rPr>
              <w:t xml:space="preserve">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</w:t>
            </w:r>
            <w:r>
              <w:rPr>
                <w:rFonts w:ascii="Liberation Serif" w:hAnsi="Liberation Serif" w:cs="Liberation Serif" w:eastAsia="Liberation Serif"/>
              </w:rPr>
              <w:t xml:space="preserve">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</w:t>
            </w:r>
            <w:r>
              <w:rPr>
                <w:rFonts w:ascii="Liberation Serif" w:hAnsi="Liberation Serif" w:cs="Liberation Serif" w:eastAsia="Liberation Serif"/>
              </w:rPr>
              <w:t xml:space="preserve">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</w:t>
            </w:r>
            <w:r>
              <w:rPr>
                <w:rFonts w:ascii="Liberation Serif" w:hAnsi="Liberation Serif" w:cs="Liberation Serif" w:eastAsia="Liberation Serif"/>
              </w:rPr>
              <w:t xml:space="preserve">е помещения специализированного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</w:t>
            </w:r>
            <w:r>
              <w:rPr>
                <w:rFonts w:ascii="Liberation Serif" w:hAnsi="Liberation Serif" w:cs="Liberation Serif" w:eastAsia="Liberation Serif"/>
              </w:rPr>
              <w:t xml:space="preserve">ру энергоснабжения по показаниям общего прибора учета электрической энергии.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1,19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1,19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</w:t>
            </w:r>
            <w:r>
              <w:rPr>
                <w:rFonts w:ascii="Liberation Serif" w:hAnsi="Liberation Serif" w:cs="Liberation Serif" w:eastAsia="Liberation Serif"/>
              </w:rPr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rPr>
                <w:rFonts w:ascii="Liberation Serif" w:hAnsi="Liberation Serif" w:cs="Liberation Serif" w:eastAsia="Liberation Serif"/>
              </w:rPr>
              <w:t xml:space="preserve">коммунальных услуг собственникам и пользователям жилых помещений и содержания об</w:t>
            </w:r>
            <w:r>
              <w:rPr>
                <w:rFonts w:ascii="Liberation Serif" w:hAnsi="Liberation Serif" w:cs="Liberation Serif" w:eastAsia="Liberation Serif"/>
              </w:rPr>
              <w:t xml:space="preserve">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</w:t>
            </w:r>
            <w:r>
              <w:rPr>
                <w:rFonts w:ascii="Liberation Serif" w:hAnsi="Liberation Serif" w:cs="Liberation Serif" w:eastAsia="Liberation Serif"/>
              </w:rPr>
              <w:t xml:space="preserve">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</w:t>
            </w:r>
            <w:r>
              <w:rPr>
                <w:rFonts w:ascii="Liberation Serif" w:hAnsi="Liberation Serif" w:cs="Liberation Serif" w:eastAsia="Liberation Serif"/>
              </w:rPr>
              <w:t xml:space="preserve">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</w:t>
            </w:r>
            <w:r>
              <w:rPr>
                <w:rFonts w:ascii="Liberation Serif" w:hAnsi="Liberation Serif" w:cs="Liberation Serif" w:eastAsia="Liberation Serif"/>
              </w:rPr>
              <w:t xml:space="preserve">е помещения специализированного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</w:t>
            </w:r>
            <w:r>
              <w:rPr>
                <w:rFonts w:ascii="Liberation Serif" w:hAnsi="Liberation Serif" w:cs="Liberation Serif" w:eastAsia="Liberation Serif"/>
              </w:rPr>
              <w:t xml:space="preserve">ру энергоснабжения по показаниям общего прибора учета электрической энергии.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1,19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1,19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/>
            <w:bookmarkStart w:id="2" w:name="Par127"/>
            <w:r/>
            <w:bookmarkEnd w:id="2"/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Население, проживающее в сельских населенных пунктах, и приравненные к нему:</w:t>
            </w:r>
            <w:r>
              <w:rPr>
                <w:sz w:val="24"/>
              </w:rPr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альных услуг собственникам и пользователям жилых помещений и содержания общего имущества многоквартирных домов;</w:t>
            </w:r>
            <w:r>
              <w:rPr>
                <w:sz w:val="24"/>
              </w:rPr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беженцами, а также жилые помещения для социальной защиты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ением и содержания мест общего пользования в домах, в которых имеются жилые помещения специализированного жилого фонда;</w:t>
            </w:r>
            <w:r>
              <w:rPr>
                <w:sz w:val="24"/>
              </w:rPr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  <w:sz w:val="23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>
              <w:rPr>
                <w:sz w:val="23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1,19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2,46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2,41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1,19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Потребители, приравненные к населению: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</w:t>
            </w:r>
            <w:r>
              <w:rPr>
                <w:rFonts w:ascii="Liberation Serif" w:hAnsi="Liberation Serif" w:cs="Liberation Serif" w:eastAsia="Liberation Serif"/>
              </w:rPr>
              <w:t xml:space="preserve">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</w:t>
            </w:r>
            <w:r>
              <w:rPr>
                <w:rFonts w:ascii="Liberation Serif" w:hAnsi="Liberation Serif" w:cs="Liberation Serif" w:eastAsia="Liberation Serif"/>
              </w:rPr>
              <w:t xml:space="preserve">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</w:t>
            </w:r>
            <w:r>
              <w:rPr>
                <w:rFonts w:ascii="Liberation Serif" w:hAnsi="Liberation Serif" w:cs="Liberation Serif" w:eastAsia="Liberation Serif"/>
              </w:rPr>
              <w:t xml:space="preserve">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</w:t>
            </w:r>
            <w:r>
              <w:rPr>
                <w:rFonts w:ascii="Liberation Serif" w:hAnsi="Liberation Serif" w:cs="Liberation Serif" w:eastAsia="Liberation Serif"/>
              </w:rPr>
              <w:t xml:space="preserve">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</w:t>
            </w:r>
            <w:r>
              <w:rPr>
                <w:rFonts w:ascii="Liberation Serif" w:hAnsi="Liberation Serif" w:cs="Liberation Serif" w:eastAsia="Liberation Serif"/>
              </w:rPr>
              <w:t xml:space="preserve">ния в общежитиях, жилые помещения маневренного </w:t>
            </w:r>
            <w:r>
              <w:rPr>
                <w:rFonts w:ascii="Liberation Serif" w:hAnsi="Liberation Serif" w:cs="Liberation Serif" w:eastAsia="Liberation Serif"/>
              </w:rPr>
              <w:t xml:space="preserve"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</w:t>
            </w:r>
            <w:r>
              <w:rPr>
                <w:rFonts w:ascii="Liberation Serif" w:hAnsi="Liberation Serif" w:cs="Liberation Serif" w:eastAsia="Liberation Serif"/>
              </w:rPr>
              <w:t xml:space="preserve">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</w:t>
            </w:r>
            <w:r>
              <w:rPr>
                <w:rFonts w:ascii="Liberation Serif" w:hAnsi="Liberation Serif" w:cs="Liberation Serif" w:eastAsia="Liberation Serif"/>
              </w:rPr>
              <w:t xml:space="preserve">елением и содержания мест общего пользования в домах, в которых имеются жилые помещения специализированного жилого фонда.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Садоводческие некоммерческие товарищества и огороднические некоммерческие товарищества.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>
          <w:trHeight w:val="4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6.2.2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6.2.3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3,53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6.3.2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6.3.3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Содержащиеся за счет прихожан религиозные организации.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6.4.1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6.4.2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3,51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6.4.3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>
          <w:trHeight w:val="61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</w:t>
            </w:r>
            <w:r>
              <w:rPr>
                <w:rFonts w:ascii="Liberation Serif" w:hAnsi="Liberation Serif" w:cs="Liberation Serif" w:eastAsia="Liberation Serif"/>
              </w:rPr>
              <w:t xml:space="preserve">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6.6.1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</w:t>
            </w:r>
            <w:r>
              <w:rPr>
                <w:rFonts w:ascii="Liberation Serif" w:hAnsi="Liberation Serif" w:cs="Liberation Serif" w:eastAsia="Liberation Serif"/>
              </w:rPr>
              <w:t xml:space="preserve">чный тариф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6.6.2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двум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Дневная зона (пиковая и полупиковая)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6.6.3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9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Одноставочный тариф, дифференцированный по трем зонам суток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3,53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Полупиковая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3,45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Ночная зона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1,73</w:t>
            </w:r>
            <w:r/>
          </w:p>
        </w:tc>
      </w:tr>
    </w:tbl>
    <w:p>
      <w:pPr>
        <w:pStyle w:val="835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  <w:highlight w:val="none"/>
        </w:rPr>
        <w:outlineLvl w:val="0"/>
      </w:pPr>
      <w:r>
        <w:rPr>
          <w:rFonts w:ascii="Liberation Serif" w:hAnsi="Liberation Serif" w:cs="Liberation Serif" w:eastAsia="Liberation Serif"/>
        </w:rPr>
        <w:t xml:space="preserve">Таблица 1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БАЛАНСОВЫЕ ПОКАЗАТЕЛИ ПЛАНОВОГО ОБЪЕМА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ПОЛЕЗНОГО ОТПУСКА ЭЛЕКТРИЧЕСКОЙ ЭНЕРГИИ, ИСПОЛЬЗУЕМЫЕ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ПРИ РАСЧЕТЕ ЦЕН (ТАРИФОВ) НА ЭЛЕКТРИЧЕСКУЮ ЭНЕРГИЮ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ДЛЯ НАСЕЛЕНИЯ И ПРИРАВНЕННЫХ К НЕМУ КАТЕГОРИЙ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ПОТРЕБИТЕЛЕЙ НА ТЕРРИТОРИИ ЯМАЛО-НЕНЕЦКОГО </w:t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АВТОНОМНОГО ОКРУГА&lt;*&gt; </w:t>
      </w:r>
      <w:r/>
    </w:p>
    <w:p>
      <w:pPr>
        <w:pStyle w:val="835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83"/>
        <w:gridCol w:w="4991"/>
        <w:gridCol w:w="1604"/>
        <w:gridCol w:w="164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N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vMerge w:val="restart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Категории потребителей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Плановый объем полезного отпуска электрической энергии, млн. кВт·ч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vMerge w:val="continue"/>
            <w:textDirection w:val="lrTb"/>
            <w:noWrap w:val="false"/>
          </w:tcPr>
          <w:p>
            <w:pPr>
              <w:pStyle w:val="835"/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с   01.12.2022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по 31.12.2023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 и приравненные к нему, за исключением населения и потребителей, указанных в </w:t>
            </w:r>
            <w:hyperlink w:history="1">
              <w:r>
                <w:rPr>
                  <w:rFonts w:ascii="Liberation Serif" w:hAnsi="Liberation Serif" w:cs="Liberation Serif" w:eastAsia="Liberation Serif"/>
                  <w:color w:val="0000FF"/>
                </w:rPr>
                <w:t xml:space="preserve">строках 2</w:t>
              </w:r>
            </w:hyperlink>
            <w:r>
              <w:rPr>
                <w:rFonts w:ascii="Liberation Serif" w:hAnsi="Liberation Serif" w:cs="Liberation Serif" w:eastAsia="Liberation Serif"/>
              </w:rPr>
              <w:t xml:space="preserve"> - </w:t>
            </w:r>
            <w:hyperlink w:history="1">
              <w:r>
                <w:rPr>
                  <w:rFonts w:ascii="Liberation Serif" w:hAnsi="Liberation Serif" w:cs="Liberation Serif" w:eastAsia="Liberation Serif"/>
                  <w:color w:val="0000FF"/>
                </w:rPr>
                <w:t xml:space="preserve">5</w:t>
              </w:r>
            </w:hyperlink>
            <w:r>
              <w:rPr>
                <w:rFonts w:ascii="Liberation Serif" w:hAnsi="Liberation Serif" w:cs="Liberation Serif" w:eastAsia="Liberation Serif"/>
              </w:rPr>
              <w:t xml:space="preserve">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жилищные или иные специ</w:t>
            </w:r>
            <w:r>
              <w:rPr>
                <w:rFonts w:ascii="Liberation Serif" w:hAnsi="Liberation Serif" w:cs="Liberation Serif" w:eastAsia="Liberation Serif"/>
              </w:rPr>
              <w:t xml:space="preserve">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rPr>
                <w:rFonts w:ascii="Liberation Serif" w:hAnsi="Liberation Serif" w:cs="Liberation Serif" w:eastAsia="Liberation Serif"/>
              </w:rPr>
              <w:t xml:space="preserve">содержания общего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</w:t>
            </w:r>
            <w:r>
              <w:rPr>
                <w:rFonts w:ascii="Liberation Serif" w:hAnsi="Liberation Serif" w:cs="Liberation Serif" w:eastAsia="Liberation Serif"/>
              </w:rPr>
              <w:t xml:space="preserve">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</w:t>
            </w:r>
            <w:r>
              <w:rPr>
                <w:rFonts w:ascii="Liberation Serif" w:hAnsi="Liberation Serif" w:cs="Liberation Serif" w:eastAsia="Liberation Serif"/>
              </w:rPr>
              <w:t xml:space="preserve">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</w:t>
            </w:r>
            <w:r>
              <w:rPr>
                <w:rFonts w:ascii="Liberation Serif" w:hAnsi="Liberation Serif" w:cs="Liberation Serif" w:eastAsia="Liberation Serif"/>
              </w:rPr>
              <w:t xml:space="preserve">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</w:t>
            </w:r>
            <w:r>
              <w:rPr>
                <w:rFonts w:ascii="Liberation Serif" w:hAnsi="Liberation Serif" w:cs="Liberation Serif" w:eastAsia="Liberation Serif"/>
              </w:rPr>
              <w:t xml:space="preserve">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22,46</w:t>
            </w:r>
            <w:r/>
          </w:p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/>
            <w:bookmarkStart w:id="3" w:name="Par331"/>
            <w:r/>
            <w:bookmarkEnd w:id="3"/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</w:t>
            </w:r>
            <w:r>
              <w:rPr>
                <w:rFonts w:ascii="Liberation Serif" w:hAnsi="Liberation Serif" w:cs="Liberation Serif" w:eastAsia="Liberation Serif"/>
              </w:rPr>
              <w:t xml:space="preserve">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</w:t>
            </w:r>
            <w:r>
              <w:rPr>
                <w:rFonts w:ascii="Liberation Serif" w:hAnsi="Liberation Serif" w:cs="Liberation Serif" w:eastAsia="Liberation Serif"/>
              </w:rPr>
              <w:t xml:space="preserve">лица), предоставляющие гражданам жилые помещения специализированного жилищного фонда, включая жилые помещени</w:t>
            </w:r>
            <w:r>
              <w:rPr>
                <w:rFonts w:ascii="Liberation Serif" w:hAnsi="Liberation Serif" w:cs="Liberation Serif" w:eastAsia="Liberation Serif"/>
              </w:rPr>
              <w:t xml:space="preserve">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rPr>
                <w:rFonts w:ascii="Liberation Serif" w:hAnsi="Liberation Serif" w:cs="Liberation Serif" w:eastAsia="Liberation Serif"/>
              </w:rPr>
              <w:t xml:space="preserve"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</w:t>
            </w:r>
            <w:r>
              <w:rPr>
                <w:rFonts w:ascii="Liberation Serif" w:hAnsi="Liberation Serif" w:cs="Liberation Serif" w:eastAsia="Liberation Serif"/>
              </w:rPr>
              <w:t xml:space="preserve">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</w:t>
            </w:r>
            <w:r>
              <w:rPr>
                <w:rFonts w:ascii="Liberation Serif" w:hAnsi="Liberation Serif" w:cs="Liberation Serif" w:eastAsia="Liberation Serif"/>
              </w:rPr>
              <w:t xml:space="preserve">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35,76</w:t>
            </w:r>
            <w:r/>
          </w:p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стационарным</w:t>
            </w:r>
            <w:r>
              <w:rPr>
                <w:rFonts w:ascii="Liberation Serif" w:hAnsi="Liberation Serif" w:cs="Liberation Serif" w:eastAsia="Liberation Serif"/>
              </w:rPr>
              <w:t xml:space="preserve">и электроплитами и не оборудованных электроотопительными установками,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</w:t>
            </w:r>
            <w:r>
              <w:rPr>
                <w:rFonts w:ascii="Liberation Serif" w:hAnsi="Liberation Serif" w:cs="Liberation Serif" w:eastAsia="Liberation Serif"/>
              </w:rPr>
              <w:t xml:space="preserve">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</w:t>
            </w:r>
            <w:r>
              <w:rPr>
                <w:rFonts w:ascii="Liberation Serif" w:hAnsi="Liberation Serif" w:cs="Liberation Serif" w:eastAsia="Liberation Serif"/>
              </w:rPr>
              <w:t xml:space="preserve">вляющие гражданам жилые помещения специализированного жилищного фонда, включая жилые помещения в </w:t>
            </w:r>
            <w:r>
              <w:rPr>
                <w:rFonts w:ascii="Liberation Serif" w:hAnsi="Liberation Serif" w:cs="Liberation Serif" w:eastAsia="Liberation Serif"/>
              </w:rPr>
              <w:t xml:space="preserve"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</w:t>
            </w:r>
            <w:r>
              <w:rPr>
                <w:rFonts w:ascii="Liberation Serif" w:hAnsi="Liberation Serif" w:cs="Liberation Serif" w:eastAsia="Liberation Serif"/>
              </w:rPr>
              <w:t xml:space="preserve">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</w:t>
            </w:r>
            <w:r>
              <w:rPr>
                <w:rFonts w:ascii="Liberation Serif" w:hAnsi="Liberation Serif" w:cs="Liberation Serif" w:eastAsia="Liberation Serif"/>
              </w:rPr>
              <w:t xml:space="preserve">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</w:t>
            </w:r>
            <w:r>
              <w:rPr>
                <w:rFonts w:ascii="Liberation Serif" w:hAnsi="Liberation Serif" w:cs="Liberation Serif" w:eastAsia="Liberation Serif"/>
              </w:rPr>
              <w:t xml:space="preserve">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</w:t>
            </w:r>
            <w:r>
              <w:rPr>
                <w:rFonts w:ascii="Liberation Serif" w:hAnsi="Liberation Serif" w:cs="Liberation Serif" w:eastAsia="Liberation Serif"/>
              </w:rPr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</w:t>
            </w:r>
            <w:r>
              <w:rPr>
                <w:rFonts w:ascii="Liberation Serif" w:hAnsi="Liberation Serif" w:cs="Liberation Serif" w:eastAsia="Liberation Serif"/>
              </w:rPr>
              <w:t xml:space="preserve">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</w:t>
            </w:r>
            <w:r>
              <w:rPr>
                <w:rFonts w:ascii="Liberation Serif" w:hAnsi="Liberation Serif" w:cs="Liberation Serif" w:eastAsia="Liberation Serif"/>
              </w:rPr>
              <w:t xml:space="preserve">х системы социального обслуживания населения, жилые </w:t>
            </w:r>
            <w:r>
              <w:rPr>
                <w:rFonts w:ascii="Liberation Serif" w:hAnsi="Liberation Serif" w:cs="Liberation Serif" w:eastAsia="Liberation Serif"/>
              </w:rPr>
              <w:t xml:space="preserve">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</w:t>
            </w:r>
            <w:r>
              <w:rPr>
                <w:rFonts w:ascii="Liberation Serif" w:hAnsi="Liberation Serif" w:cs="Liberation Serif" w:eastAsia="Liberation Serif"/>
              </w:rPr>
              <w:t xml:space="preserve">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</w:t>
            </w:r>
            <w:r>
              <w:rPr>
                <w:rFonts w:ascii="Liberation Serif" w:hAnsi="Liberation Serif" w:cs="Liberation Serif" w:eastAsia="Liberation Serif"/>
              </w:rPr>
              <w:t xml:space="preserve">е помещения специализированного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</w:t>
            </w:r>
            <w:r>
              <w:rPr>
                <w:rFonts w:ascii="Liberation Serif" w:hAnsi="Liberation Serif" w:cs="Liberation Serif" w:eastAsia="Liberation Serif"/>
              </w:rPr>
              <w:t xml:space="preserve">ру энергоснабжения по показаниям общего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/>
            <w:bookmarkStart w:id="4" w:name="Par352"/>
            <w:r/>
            <w:bookmarkEnd w:id="4"/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сельских населенных пунктах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жилищные</w:t>
            </w:r>
            <w:r>
              <w:rPr>
                <w:rFonts w:ascii="Liberation Serif" w:hAnsi="Liberation Serif" w:cs="Liberation Serif" w:eastAsia="Liberation Serif"/>
              </w:rPr>
              <w:t xml:space="preserve">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</w:t>
            </w:r>
            <w:r>
              <w:rPr>
                <w:rFonts w:ascii="Liberation Serif" w:hAnsi="Liberation Serif" w:cs="Liberation Serif" w:eastAsia="Liberation Serif"/>
              </w:rPr>
              <w:t xml:space="preserve">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rPr>
                <w:rFonts w:ascii="Liberation Serif" w:hAnsi="Liberation Serif" w:cs="Liberation Serif" w:eastAsia="Liberation Serif"/>
              </w:rPr>
              <w:t xml:space="preserve"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</w:t>
            </w:r>
            <w:r>
              <w:rPr>
                <w:rFonts w:ascii="Liberation Serif" w:hAnsi="Liberation Serif" w:cs="Liberation Serif" w:eastAsia="Liberation Serif"/>
              </w:rPr>
              <w:t xml:space="preserve">щие </w:t>
            </w:r>
            <w:r>
              <w:rPr>
                <w:rFonts w:ascii="Liberation Serif" w:hAnsi="Liberation Serif" w:cs="Liberation Serif" w:eastAsia="Liberation Serif"/>
              </w:rPr>
              <w:t xml:space="preserve"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</w:t>
            </w:r>
            <w:r>
              <w:rPr>
                <w:rFonts w:ascii="Liberation Serif" w:hAnsi="Liberation Serif" w:cs="Liberation Serif" w:eastAsia="Liberation Serif"/>
              </w:rPr>
              <w:t xml:space="preserve">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</w:t>
            </w:r>
            <w:r>
              <w:rPr>
                <w:rFonts w:ascii="Liberation Serif" w:hAnsi="Liberation Serif" w:cs="Liberation Serif" w:eastAsia="Liberation Serif"/>
              </w:rPr>
              <w:t xml:space="preserve">показаниям общего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93,71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Потребители, приравненные к населению: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jc w:val="center"/>
            </w:pPr>
            <w:r>
              <w:t xml:space="preserve">3,00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</w:t>
            </w:r>
            <w:r>
              <w:rPr>
                <w:rFonts w:ascii="Liberation Serif" w:hAnsi="Liberation Serif" w:cs="Liberation Serif" w:eastAsia="Liberation Serif"/>
              </w:rPr>
              <w:t xml:space="preserve">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</w:t>
            </w:r>
            <w:r>
              <w:rPr>
                <w:rFonts w:ascii="Liberation Serif" w:hAnsi="Liberation Serif" w:cs="Liberation Serif" w:eastAsia="Liberation Serif"/>
              </w:rPr>
              <w:t xml:space="preserve">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</w:t>
            </w:r>
            <w:r>
              <w:rPr>
                <w:rFonts w:ascii="Liberation Serif" w:hAnsi="Liberation Serif" w:cs="Liberation Serif" w:eastAsia="Liberation Serif"/>
              </w:rPr>
              <w:t xml:space="preserve">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</w:t>
            </w:r>
            <w:r>
              <w:rPr>
                <w:rFonts w:ascii="Liberation Serif" w:hAnsi="Liberation Serif" w:cs="Liberation Serif" w:eastAsia="Liberation Serif"/>
              </w:rPr>
              <w:t xml:space="preserve">ных потребительских кооперативов либо управляющих организаций), приобретающих электрическую энергию (мощность) для предоставления </w:t>
            </w:r>
            <w:r>
              <w:rPr>
                <w:rFonts w:ascii="Liberation Serif" w:hAnsi="Liberation Serif" w:cs="Liberation Serif" w:eastAsia="Liberation Serif"/>
              </w:rPr>
              <w:t xml:space="preserve">коммунальных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</w:t>
            </w:r>
            <w:r>
              <w:rPr>
                <w:rFonts w:ascii="Liberation Serif" w:hAnsi="Liberation Serif" w:cs="Liberation Serif" w:eastAsia="Liberation Serif"/>
              </w:rPr>
              <w:t xml:space="preserve">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rPr>
                <w:rFonts w:ascii="Liberation Serif" w:hAnsi="Liberation Serif" w:cs="Liberation Serif" w:eastAsia="Liberation Serif"/>
              </w:rPr>
              <w:t xml:space="preserve"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</w:t>
            </w:r>
            <w:r>
              <w:rPr>
                <w:rFonts w:ascii="Liberation Serif" w:hAnsi="Liberation Serif" w:cs="Liberation Serif" w:eastAsia="Liberation Serif"/>
              </w:rPr>
              <w:t xml:space="preserve">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Садоводческие некоммерческие товарищества и огороднические некоммерческие товарищества.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0,29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0,98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Содержащиеся за счет прихожа</w:t>
            </w:r>
            <w:r>
              <w:rPr>
                <w:rFonts w:ascii="Liberation Serif" w:hAnsi="Liberation Serif" w:cs="Liberation Serif" w:eastAsia="Liberation Serif"/>
              </w:rPr>
              <w:t xml:space="preserve">н религиозные организации.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</w:t>
            </w:r>
            <w:r>
              <w:rPr>
                <w:rFonts w:ascii="Liberation Serif" w:hAnsi="Liberation Serif" w:cs="Liberation Serif" w:eastAsia="Liberation Serif"/>
              </w:rPr>
              <w:t xml:space="preserve">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</w:t>
            </w:r>
            <w:r>
              <w:rPr>
                <w:rFonts w:ascii="Liberation Serif" w:hAnsi="Liberation Serif" w:cs="Liberation Serif" w:eastAsia="Liberation Serif"/>
              </w:rPr>
              <w:t xml:space="preserve">в целях потребления на коммунально-бытовые нужды граждан и не используемой для осуществления коммерчес</w:t>
            </w:r>
            <w:r>
              <w:rPr>
                <w:rFonts w:ascii="Liberation Serif" w:hAnsi="Liberation Serif" w:cs="Liberation Serif" w:eastAsia="Liberation Serif"/>
              </w:rPr>
              <w:t xml:space="preserve">кой (профессиональной) деятельности.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1,39</w:t>
            </w:r>
            <w:r/>
          </w:p>
        </w:tc>
      </w:tr>
    </w:tbl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&lt;*&gt; т</w:t>
      </w:r>
      <w:r>
        <w:rPr>
          <w:rFonts w:ascii="Liberation Serif" w:hAnsi="Liberation Serif" w:cs="Liberation Serif" w:eastAsia="Liberation Serif"/>
        </w:rPr>
        <w:t xml:space="preserve">ерритория Ямало-Ненецкого автономного округа,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</w:t>
      </w:r>
      <w:r/>
    </w:p>
    <w:p>
      <w:pPr>
        <w:pStyle w:val="835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</w:rPr>
        <w:outlineLvl w:val="0"/>
      </w:pPr>
      <w:r>
        <w:rPr>
          <w:rFonts w:ascii="Liberation Serif" w:hAnsi="Liberation Serif" w:cs="Liberation Serif" w:eastAsia="Liberation Serif"/>
        </w:rPr>
      </w:r>
      <w:r/>
    </w:p>
    <w:p>
      <w:pPr>
        <w:pStyle w:val="835"/>
        <w:jc w:val="right"/>
        <w:rPr>
          <w:rFonts w:ascii="Liberation Serif" w:hAnsi="Liberation Serif" w:cs="Liberation Serif" w:eastAsia="Liberation Serif"/>
        </w:rPr>
        <w:outlineLvl w:val="0"/>
      </w:pPr>
      <w:r>
        <w:rPr>
          <w:rFonts w:ascii="Liberation Serif" w:hAnsi="Liberation Serif" w:cs="Liberation Serif" w:eastAsia="Liberation Serif"/>
        </w:rPr>
        <w:t xml:space="preserve">Таблица 2</w:t>
      </w:r>
      <w:r/>
    </w:p>
    <w:p>
      <w:pPr>
        <w:pStyle w:val="835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883"/>
        <w:gridCol w:w="5121"/>
        <w:gridCol w:w="1474"/>
        <w:gridCol w:w="164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restart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N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vMerge w:val="restart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Категории потребителей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Примененный понижающий коэффициент при установлении цен (тарифов) на электрическую энергию (мощность)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Merge w:val="continue"/>
            <w:textDirection w:val="lrTb"/>
            <w:noWrap w:val="false"/>
          </w:tcPr>
          <w:p>
            <w:pPr>
              <w:pStyle w:val="835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vMerge w:val="continue"/>
            <w:textDirection w:val="lrTb"/>
            <w:noWrap w:val="false"/>
          </w:tcPr>
          <w:p>
            <w:pPr>
              <w:pStyle w:val="835"/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с   01.12.2022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по 31.12.2023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</w:t>
            </w:r>
            <w:r>
              <w:rPr>
                <w:rFonts w:ascii="Liberation Serif" w:hAnsi="Liberation Serif" w:cs="Liberation Serif" w:eastAsia="Liberation Serif"/>
              </w:rPr>
              <w:t xml:space="preserve">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</w:t>
            </w:r>
            <w:r>
              <w:rPr>
                <w:rFonts w:ascii="Liberation Serif" w:hAnsi="Liberation Serif" w:cs="Liberation Serif" w:eastAsia="Liberation Serif"/>
              </w:rPr>
              <w:t xml:space="preserve">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</w:t>
            </w:r>
            <w:r>
              <w:rPr>
                <w:rFonts w:ascii="Liberation Serif" w:hAnsi="Liberation Serif" w:cs="Liberation Serif" w:eastAsia="Liberation Serif"/>
              </w:rPr>
              <w:t xml:space="preserve"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</w:t>
            </w:r>
            <w:r>
              <w:rPr>
                <w:rFonts w:ascii="Liberation Serif" w:hAnsi="Liberation Serif" w:cs="Liberation Serif" w:eastAsia="Liberation Serif"/>
              </w:rPr>
              <w:t xml:space="preserve">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</w:t>
            </w:r>
            <w:r>
              <w:rPr>
                <w:rFonts w:ascii="Liberation Serif" w:hAnsi="Liberation Serif" w:cs="Liberation Serif" w:eastAsia="Liberation Serif"/>
              </w:rPr>
              <w:t xml:space="preserve">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</w:t>
            </w:r>
            <w:r>
              <w:rPr>
                <w:rFonts w:ascii="Liberation Serif" w:hAnsi="Liberation Serif" w:cs="Liberation Serif" w:eastAsia="Liberation Serif"/>
              </w:rPr>
              <w:t xml:space="preserve">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</w:t>
            </w:r>
            <w:r>
              <w:rPr>
                <w:rFonts w:ascii="Liberation Serif" w:hAnsi="Liberation Serif" w:cs="Liberation Serif" w:eastAsia="Liberation Serif"/>
              </w:rPr>
              <w:t xml:space="preserve">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</w:t>
            </w:r>
            <w:r>
              <w:rPr>
                <w:rFonts w:ascii="Liberation Serif" w:hAnsi="Liberation Serif" w:cs="Liberation Serif" w:eastAsia="Liberation Serif"/>
              </w:rPr>
              <w:t xml:space="preserve">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</w:t>
            </w:r>
            <w:r>
              <w:rPr>
                <w:rFonts w:ascii="Liberation Serif" w:hAnsi="Liberation Serif" w:cs="Liberation Serif" w:eastAsia="Liberation Serif"/>
              </w:rPr>
              <w:t xml:space="preserve">одержания общего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</w:t>
            </w:r>
            <w:r>
              <w:rPr>
                <w:rFonts w:ascii="Liberation Serif" w:hAnsi="Liberation Serif" w:cs="Liberation Serif" w:eastAsia="Liberation Serif"/>
              </w:rPr>
              <w:t xml:space="preserve">щения в домах системы </w:t>
            </w:r>
            <w:r>
              <w:rPr>
                <w:rFonts w:ascii="Liberation Serif" w:hAnsi="Liberation Serif" w:cs="Liberation Serif" w:eastAsia="Liberation Serif"/>
              </w:rPr>
              <w:t xml:space="preserve"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</w:t>
            </w:r>
            <w:r>
              <w:rPr>
                <w:rFonts w:ascii="Liberation Serif" w:hAnsi="Liberation Serif" w:cs="Liberation Serif" w:eastAsia="Liberation Serif"/>
              </w:rPr>
              <w:t xml:space="preserve">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</w:t>
            </w:r>
            <w:r>
              <w:rPr>
                <w:rFonts w:ascii="Liberation Serif" w:hAnsi="Liberation Serif" w:cs="Liberation Serif" w:eastAsia="Liberation Serif"/>
              </w:rPr>
              <w:t xml:space="preserve">имеются жилые помещения специализированного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</w:t>
            </w:r>
            <w:r>
              <w:rPr>
                <w:rFonts w:ascii="Liberation Serif" w:hAnsi="Liberation Serif" w:cs="Liberation Serif" w:eastAsia="Liberation Serif"/>
              </w:rPr>
              <w:t xml:space="preserve">ся по договору энергоснабжения по показаниям общего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</w:t>
            </w:r>
            <w:r>
              <w:rPr>
                <w:rFonts w:ascii="Liberation Serif" w:hAnsi="Liberation Serif" w:cs="Liberation Serif" w:eastAsia="Liberation Serif"/>
              </w:rPr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</w:t>
            </w:r>
            <w:r>
              <w:rPr>
                <w:rFonts w:ascii="Liberation Serif" w:hAnsi="Liberation Serif" w:cs="Liberation Serif" w:eastAsia="Liberation Serif"/>
              </w:rPr>
              <w:t xml:space="preserve">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</w:t>
            </w:r>
            <w:r>
              <w:rPr>
                <w:rFonts w:ascii="Liberation Serif" w:hAnsi="Liberation Serif" w:cs="Liberation Serif" w:eastAsia="Liberation Serif"/>
              </w:rPr>
              <w:t xml:space="preserve">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rPr>
                <w:rFonts w:ascii="Liberation Serif" w:hAnsi="Liberation Serif" w:cs="Liberation Serif" w:eastAsia="Liberation Serif"/>
              </w:rPr>
              <w:t xml:space="preserve">признанных беженцами, а также жилые помещения для социальной защиты отдельных категор</w:t>
            </w:r>
            <w:r>
              <w:rPr>
                <w:rFonts w:ascii="Liberation Serif" w:hAnsi="Liberation Serif" w:cs="Liberation Serif" w:eastAsia="Liberation Serif"/>
              </w:rPr>
              <w:t xml:space="preserve">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</w:t>
            </w:r>
            <w:r>
              <w:rPr>
                <w:rFonts w:ascii="Liberation Serif" w:hAnsi="Liberation Serif" w:cs="Liberation Serif" w:eastAsia="Liberation Serif"/>
              </w:rPr>
              <w:t xml:space="preserve">е помещения специализированного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</w:t>
            </w:r>
            <w:r>
              <w:rPr>
                <w:rFonts w:ascii="Liberation Serif" w:hAnsi="Liberation Serif" w:cs="Liberation Serif" w:eastAsia="Liberation Serif"/>
              </w:rPr>
              <w:t xml:space="preserve">ру энергоснабжения по показаниям общего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Население, проживающее в сельских населенных пунктах и приравненные к нему: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</w:t>
            </w:r>
            <w:r>
              <w:rPr>
                <w:rFonts w:ascii="Liberation Serif" w:hAnsi="Liberation Serif" w:cs="Liberation Serif" w:eastAsia="Liberation Serif"/>
              </w:rPr>
              <w:t xml:space="preserve">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</w:t>
            </w:r>
            <w:r>
              <w:rPr>
                <w:rFonts w:ascii="Liberation Serif" w:hAnsi="Liberation Serif" w:cs="Liberation Serif" w:eastAsia="Liberation Serif"/>
              </w:rPr>
              <w:t xml:space="preserve">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</w:t>
            </w:r>
            <w:r>
              <w:rPr>
                <w:rFonts w:ascii="Liberation Serif" w:hAnsi="Liberation Serif" w:cs="Liberation Serif" w:eastAsia="Liberation Serif"/>
              </w:rPr>
              <w:t xml:space="preserve">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</w:t>
            </w:r>
            <w:r>
              <w:rPr>
                <w:rFonts w:ascii="Liberation Serif" w:hAnsi="Liberation Serif" w:cs="Liberation Serif" w:eastAsia="Liberation Serif"/>
              </w:rPr>
              <w:t xml:space="preserve">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</w:t>
            </w:r>
            <w:r>
              <w:rPr>
                <w:rFonts w:ascii="Liberation Serif" w:hAnsi="Liberation Serif" w:cs="Liberation Serif" w:eastAsia="Liberation Serif"/>
              </w:rPr>
              <w:t xml:space="preserve">населением и содержания мест общего пользования в домах, в которых имеются жилые помещения специа</w:t>
            </w:r>
            <w:r>
              <w:rPr>
                <w:rFonts w:ascii="Liberation Serif" w:hAnsi="Liberation Serif" w:cs="Liberation Serif" w:eastAsia="Liberation Serif"/>
              </w:rPr>
              <w:t xml:space="preserve">лизированного жилого фонда;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</w:t>
            </w:r>
            <w:r>
              <w:rPr>
                <w:rFonts w:ascii="Liberation Serif" w:hAnsi="Liberation Serif" w:cs="Liberation Serif" w:eastAsia="Liberation Serif"/>
              </w:rPr>
              <w:t xml:space="preserve"> по показаниям общего прибора учета электрической энергии.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Потребители, приравненные к населению: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</w:t>
            </w:r>
            <w:r>
              <w:rPr>
                <w:rFonts w:ascii="Liberation Serif" w:hAnsi="Liberation Serif" w:cs="Liberation Serif" w:eastAsia="Liberation Serif"/>
              </w:rPr>
              <w:t xml:space="preserve">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</w:t>
            </w:r>
            <w:r>
              <w:rPr>
                <w:rFonts w:ascii="Liberation Serif" w:hAnsi="Liberation Serif" w:cs="Liberation Serif" w:eastAsia="Liberation Serif"/>
              </w:rPr>
              <w:t xml:space="preserve">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</w:t>
            </w:r>
            <w:r>
              <w:rPr>
                <w:rFonts w:ascii="Liberation Serif" w:hAnsi="Liberation Serif" w:cs="Liberation Serif" w:eastAsia="Liberation Serif"/>
              </w:rPr>
              <w:t xml:space="preserve">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</w:t>
            </w:r>
            <w:r>
              <w:rPr>
                <w:rFonts w:ascii="Liberation Serif" w:hAnsi="Liberation Serif" w:cs="Liberation Serif" w:eastAsia="Liberation Serif"/>
              </w:rPr>
              <w:t xml:space="preserve">унальных услуг собственникам и пользователям жилых помещений и содержания общего имущества многоквартирных домов;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наймодателей (или уполномоченных ими лиц), предоставляющих гражданам жилые </w:t>
            </w:r>
            <w:r>
              <w:rPr>
                <w:rFonts w:ascii="Liberation Serif" w:hAnsi="Liberation Serif" w:cs="Liberation Serif" w:eastAsia="Liberation Serif"/>
              </w:rPr>
              <w:t xml:space="preserve">помещения специализированного жилищного фонда, включая жилые помеще</w:t>
            </w:r>
            <w:r>
              <w:rPr>
                <w:rFonts w:ascii="Liberation Serif" w:hAnsi="Liberation Serif" w:cs="Liberation Serif" w:eastAsia="Liberation Serif"/>
              </w:rPr>
              <w:t xml:space="preserve">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</w:t>
            </w:r>
            <w:r>
              <w:rPr>
                <w:rFonts w:ascii="Liberation Serif" w:hAnsi="Liberation Serif" w:cs="Liberation Serif" w:eastAsia="Liberation Serif"/>
              </w:rPr>
              <w:t xml:space="preserve">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</w:t>
            </w:r>
            <w:r>
              <w:rPr>
                <w:rFonts w:ascii="Liberation Serif" w:hAnsi="Liberation Serif" w:cs="Liberation Serif" w:eastAsia="Liberation Serif"/>
              </w:rPr>
              <w:t xml:space="preserve">елением и содержания мест общего пользования в домах, в которых имеются жилые помещения специализированного жилого фонда.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Садоводческие некоммерческие товарищества и огороднические некоммерческие товарищества.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Содержащиеся за счет прихожан религиозные организации.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</w:t>
            </w:r>
            <w:r>
              <w:rPr>
                <w:rFonts w:ascii="Liberation Serif" w:hAnsi="Liberation Serif" w:cs="Liberation Serif" w:eastAsia="Liberation Serif"/>
              </w:rPr>
              <w:t xml:space="preserve">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</w:t>
            </w:r>
            <w:r>
              <w:rPr>
                <w:rFonts w:ascii="Liberation Serif" w:hAnsi="Liberation Serif" w:cs="Liberation Serif" w:eastAsia="Liberation Serif"/>
              </w:rPr>
              <w:t xml:space="preserve">существления коммерческой (профессиональной) деятельности.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21" w:type="dxa"/>
            <w:textDirection w:val="lrTb"/>
            <w:noWrap w:val="false"/>
          </w:tcPr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Объединения граждан, приобретающих электрическую энергию (мощность) для </w:t>
            </w:r>
            <w:r>
              <w:rPr>
                <w:rFonts w:ascii="Liberation Serif" w:hAnsi="Liberation Serif" w:cs="Liberation Serif" w:eastAsia="Liberation Serif"/>
              </w:rPr>
              <w:t xml:space="preserve">использования в принадлежащих им хозяйственных постройках (погреба, сараи).</w:t>
            </w:r>
            <w:r/>
          </w:p>
          <w:p>
            <w:pPr>
              <w:pStyle w:val="835"/>
              <w:ind w:firstLine="28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</w:tr>
    </w:tbl>
    <w:p>
      <w:pPr>
        <w:pStyle w:val="835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835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color w:val="0000FF"/>
        </w:rPr>
        <w:br/>
      </w:r>
      <w:r/>
    </w:p>
    <w:sectPr>
      <w:footnotePr/>
      <w:endnotePr/>
      <w:type w:val="nextPage"/>
      <w:pgSz w:w="11906" w:h="16838" w:orient="portrait"/>
      <w:pgMar w:top="1440" w:right="567" w:bottom="873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35"/>
      </w:pPr>
      <w:r>
        <w:separator/>
      </w:r>
      <w:r/>
    </w:p>
  </w:endnote>
  <w:endnote w:type="continuationSeparator" w:id="0">
    <w:p>
      <w:pPr>
        <w:pStyle w:val="835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35"/>
      </w:pPr>
      <w:r>
        <w:separator/>
      </w:r>
      <w:r/>
    </w:p>
  </w:footnote>
  <w:footnote w:type="continuationSeparator" w:id="0">
    <w:p>
      <w:pPr>
        <w:pStyle w:val="835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7"/>
    <w:uiPriority w:val="10"/>
    <w:rPr>
      <w:sz w:val="48"/>
      <w:szCs w:val="48"/>
    </w:rPr>
  </w:style>
  <w:style w:type="character" w:styleId="646">
    <w:name w:val="Subtitle Char"/>
    <w:basedOn w:val="663"/>
    <w:link w:val="679"/>
    <w:uiPriority w:val="11"/>
    <w:rPr>
      <w:sz w:val="24"/>
      <w:szCs w:val="24"/>
    </w:rPr>
  </w:style>
  <w:style w:type="character" w:styleId="647">
    <w:name w:val="Quote Char"/>
    <w:link w:val="681"/>
    <w:uiPriority w:val="29"/>
    <w:rPr>
      <w:i/>
    </w:rPr>
  </w:style>
  <w:style w:type="character" w:styleId="648">
    <w:name w:val="Intense Quote Char"/>
    <w:link w:val="683"/>
    <w:uiPriority w:val="30"/>
    <w:rPr>
      <w:i/>
    </w:rPr>
  </w:style>
  <w:style w:type="character" w:styleId="649">
    <w:name w:val="Header Char"/>
    <w:basedOn w:val="663"/>
    <w:link w:val="685"/>
    <w:uiPriority w:val="99"/>
  </w:style>
  <w:style w:type="character" w:styleId="650">
    <w:name w:val="Caption Char"/>
    <w:basedOn w:val="689"/>
    <w:link w:val="687"/>
    <w:uiPriority w:val="99"/>
  </w:style>
  <w:style w:type="character" w:styleId="651">
    <w:name w:val="Footnote Text Char"/>
    <w:link w:val="818"/>
    <w:uiPriority w:val="99"/>
    <w:rPr>
      <w:sz w:val="18"/>
    </w:rPr>
  </w:style>
  <w:style w:type="character" w:styleId="652">
    <w:name w:val="Endnote Text Char"/>
    <w:link w:val="821"/>
    <w:uiPriority w:val="99"/>
    <w:rPr>
      <w:sz w:val="20"/>
    </w:rPr>
  </w:style>
  <w:style w:type="paragraph" w:styleId="653" w:default="1">
    <w:name w:val="Normal"/>
    <w:rPr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4">
    <w:name w:val="Heading 1"/>
    <w:basedOn w:val="653"/>
    <w:next w:val="653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basedOn w:val="653"/>
    <w:next w:val="653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6">
    <w:name w:val="Heading 3"/>
    <w:basedOn w:val="653"/>
    <w:next w:val="65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basedOn w:val="653"/>
    <w:next w:val="653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basedOn w:val="653"/>
    <w:next w:val="653"/>
    <w:link w:val="6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59">
    <w:name w:val="Heading 6"/>
    <w:basedOn w:val="653"/>
    <w:next w:val="653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0">
    <w:name w:val="Heading 7"/>
    <w:basedOn w:val="653"/>
    <w:next w:val="653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1">
    <w:name w:val="Heading 8"/>
    <w:basedOn w:val="653"/>
    <w:next w:val="653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2">
    <w:name w:val="Heading 9"/>
    <w:basedOn w:val="653"/>
    <w:next w:val="65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basedOn w:val="653"/>
    <w:qFormat/>
    <w:uiPriority w:val="34"/>
    <w:pPr>
      <w:contextualSpacing w:val="true"/>
      <w:ind w:left="720"/>
    </w:pPr>
  </w:style>
  <w:style w:type="paragraph" w:styleId="676">
    <w:name w:val="No Spacing"/>
    <w:qFormat/>
    <w:uiPriority w:val="1"/>
  </w:style>
  <w:style w:type="paragraph" w:styleId="677">
    <w:name w:val="Title"/>
    <w:basedOn w:val="653"/>
    <w:next w:val="653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 w:customStyle="1">
    <w:name w:val="Название Знак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qFormat/>
    <w:uiPriority w:val="11"/>
    <w:pPr>
      <w:spacing w:after="200" w:before="200"/>
    </w:pPr>
  </w:style>
  <w:style w:type="character" w:styleId="680" w:customStyle="1">
    <w:name w:val="Подзаголовок Знак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qFormat/>
    <w:uiPriority w:val="29"/>
    <w:rPr>
      <w:i/>
    </w:rPr>
    <w:pPr>
      <w:ind w:left="720" w:right="720"/>
    </w:p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>
    <w:name w:val="Caption"/>
    <w:basedOn w:val="653"/>
    <w:next w:val="6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7" w:customStyle="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8" w:customStyle="1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9" w:customStyle="1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0" w:customStyle="1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1" w:customStyle="1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2" w:customStyle="1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3" w:customStyle="1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4" w:customStyle="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05" w:customStyle="1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06" w:customStyle="1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7" w:customStyle="1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8" w:customStyle="1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9" w:customStyle="1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3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653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653"/>
    <w:next w:val="653"/>
    <w:uiPriority w:val="39"/>
    <w:unhideWhenUsed/>
    <w:pPr>
      <w:spacing w:after="57"/>
    </w:pPr>
  </w:style>
  <w:style w:type="paragraph" w:styleId="825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6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7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8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9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30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1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2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3"/>
    <w:next w:val="653"/>
    <w:uiPriority w:val="99"/>
    <w:unhideWhenUsed/>
  </w:style>
  <w:style w:type="paragraph" w:styleId="835" w:customStyle="1">
    <w:name w:val="ConsPlusNormal"/>
  </w:style>
  <w:style w:type="paragraph" w:styleId="836" w:customStyle="1">
    <w:name w:val="ConsPlusNonformat"/>
    <w:rPr>
      <w:rFonts w:ascii="Courier New" w:hAnsi="Courier New" w:cs="Courier New" w:eastAsia="Courier New"/>
      <w:sz w:val="20"/>
    </w:rPr>
  </w:style>
  <w:style w:type="paragraph" w:styleId="837" w:customStyle="1">
    <w:name w:val="ConsPlusTitle"/>
    <w:rPr>
      <w:rFonts w:ascii="Arial" w:hAnsi="Arial" w:cs="Arial" w:eastAsia="Arial"/>
      <w:b/>
    </w:rPr>
  </w:style>
  <w:style w:type="paragraph" w:styleId="838" w:customStyle="1">
    <w:name w:val="ConsPlusCell"/>
    <w:rPr>
      <w:rFonts w:ascii="Courier New" w:hAnsi="Courier New" w:cs="Courier New" w:eastAsia="Courier New"/>
      <w:sz w:val="20"/>
    </w:rPr>
  </w:style>
  <w:style w:type="paragraph" w:styleId="839" w:customStyle="1">
    <w:name w:val="ConsPlusDocList"/>
    <w:rPr>
      <w:rFonts w:ascii="Tahoma" w:hAnsi="Tahoma" w:cs="Tahoma" w:eastAsia="Tahoma"/>
      <w:sz w:val="18"/>
    </w:rPr>
  </w:style>
  <w:style w:type="paragraph" w:styleId="840" w:customStyle="1">
    <w:name w:val="ConsPlusTitlePage"/>
    <w:rPr>
      <w:rFonts w:ascii="Tahoma" w:hAnsi="Tahoma" w:cs="Tahoma" w:eastAsia="Tahoma"/>
    </w:rPr>
  </w:style>
  <w:style w:type="paragraph" w:styleId="841" w:customStyle="1">
    <w:name w:val="ConsPlusJurTerm"/>
  </w:style>
  <w:style w:type="paragraph" w:styleId="842" w:customStyle="1">
    <w:name w:val="ConsPlusTextList"/>
  </w:style>
  <w:style w:type="paragraph" w:styleId="843" w:customStyle="1">
    <w:name w:val="ConsPlusTextList"/>
  </w:style>
  <w:style w:type="paragraph" w:styleId="844">
    <w:name w:val="Body Text Indent 2"/>
    <w:rPr>
      <w:sz w:val="28"/>
      <w:szCs w:val="24"/>
      <w:lang w:val="en-US" w:eastAsia="en-US"/>
    </w:rPr>
    <w:pPr>
      <w:ind w:firstLine="720"/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58344B958071A86B3646561228E60966DC92E4268CC732E0E688963FA3777EF3402C79FCB4CEF4D9C1E0E0d0j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10.03.2022 N 196/22&amp;quot;Об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тарифов&amp;quot;(Зарегистрировано в Минюсте России 07.11.2022 N 70823)</dc:title>
  <dc:creator>Гурская Екатерина Анатольевна</dc:creator>
  <cp:revision>5</cp:revision>
  <dcterms:created xsi:type="dcterms:W3CDTF">2022-11-22T09:49:00Z</dcterms:created>
  <dcterms:modified xsi:type="dcterms:W3CDTF">2022-11-29T09:45:18Z</dcterms:modified>
</cp:coreProperties>
</file>